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813"/>
        <w:gridCol w:w="6858"/>
      </w:tblGrid>
      <w:tr w:rsidR="00C87F33" w:rsidRPr="003A3C1D" w14:paraId="138057B4" w14:textId="77777777" w:rsidTr="003A53C4">
        <w:tc>
          <w:tcPr>
            <w:tcW w:w="1617" w:type="dxa"/>
            <w:shd w:val="clear" w:color="auto" w:fill="D9D9D9"/>
          </w:tcPr>
          <w:p w14:paraId="4C98810A" w14:textId="77777777" w:rsidR="00C87F33" w:rsidRPr="003A3C1D" w:rsidRDefault="00C87F33" w:rsidP="003A53C4">
            <w:pPr>
              <w:rPr>
                <w:b/>
                <w:color w:val="000000"/>
                <w:sz w:val="28"/>
                <w:szCs w:val="28"/>
              </w:rPr>
            </w:pPr>
            <w:r w:rsidRPr="003A3C1D">
              <w:rPr>
                <w:b/>
                <w:color w:val="000000"/>
                <w:sz w:val="28"/>
                <w:szCs w:val="28"/>
              </w:rPr>
              <w:t>RAZDJEL:</w:t>
            </w:r>
          </w:p>
        </w:tc>
        <w:tc>
          <w:tcPr>
            <w:tcW w:w="813" w:type="dxa"/>
          </w:tcPr>
          <w:p w14:paraId="119B465C" w14:textId="76A118D9" w:rsidR="00C87F33" w:rsidRPr="00321802" w:rsidRDefault="00900570" w:rsidP="003A53C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241ED">
              <w:rPr>
                <w:b/>
                <w:color w:val="000000"/>
                <w:sz w:val="28"/>
                <w:szCs w:val="28"/>
              </w:rPr>
              <w:t>003</w:t>
            </w:r>
          </w:p>
        </w:tc>
        <w:tc>
          <w:tcPr>
            <w:tcW w:w="6858" w:type="dxa"/>
          </w:tcPr>
          <w:p w14:paraId="0CE6F637" w14:textId="35248D8B" w:rsidR="00C87F33" w:rsidRPr="00321802" w:rsidRDefault="007D0B65" w:rsidP="003A53C4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C241ED">
              <w:rPr>
                <w:b/>
                <w:color w:val="000000"/>
                <w:sz w:val="28"/>
                <w:szCs w:val="28"/>
              </w:rPr>
              <w:t>UPRAVNI ODJEL ZA ZDRAVSTVO, SOCIJALNU SKRB</w:t>
            </w:r>
            <w:r w:rsidR="00C241ED" w:rsidRPr="00C241ED">
              <w:rPr>
                <w:b/>
                <w:color w:val="000000"/>
                <w:sz w:val="28"/>
                <w:szCs w:val="28"/>
              </w:rPr>
              <w:t xml:space="preserve"> I DEMOGRAFIJU</w:t>
            </w:r>
          </w:p>
        </w:tc>
      </w:tr>
    </w:tbl>
    <w:p w14:paraId="6171DC76" w14:textId="77777777" w:rsidR="00C87F33" w:rsidRDefault="00C87F33" w:rsidP="00C87F33">
      <w:pPr>
        <w:rPr>
          <w:color w:val="FF0000"/>
        </w:rPr>
      </w:pPr>
    </w:p>
    <w:p w14:paraId="68239393" w14:textId="77777777" w:rsidR="00C87F33" w:rsidRDefault="00C87F33" w:rsidP="00C87F3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053"/>
      </w:tblGrid>
      <w:tr w:rsidR="00C87F33" w:rsidRPr="003A3C1D" w14:paraId="7D36057D" w14:textId="77777777" w:rsidTr="003A53C4">
        <w:tc>
          <w:tcPr>
            <w:tcW w:w="1101" w:type="dxa"/>
            <w:shd w:val="clear" w:color="auto" w:fill="D9D9D9"/>
          </w:tcPr>
          <w:p w14:paraId="37E16025" w14:textId="77777777" w:rsidR="00C87F33" w:rsidRPr="003A3C1D" w:rsidRDefault="00C87F33" w:rsidP="003A53C4">
            <w:pPr>
              <w:rPr>
                <w:b/>
                <w:i/>
                <w:color w:val="000000"/>
                <w:sz w:val="28"/>
                <w:szCs w:val="28"/>
              </w:rPr>
            </w:pPr>
            <w:r w:rsidRPr="003A3C1D">
              <w:rPr>
                <w:b/>
                <w:i/>
                <w:color w:val="000000"/>
                <w:sz w:val="28"/>
                <w:szCs w:val="28"/>
              </w:rPr>
              <w:t>Glava:</w:t>
            </w:r>
          </w:p>
        </w:tc>
        <w:tc>
          <w:tcPr>
            <w:tcW w:w="1134" w:type="dxa"/>
          </w:tcPr>
          <w:p w14:paraId="5C323AF0" w14:textId="536A5366" w:rsidR="00ED6642" w:rsidRPr="005E3C13" w:rsidRDefault="00ED6642" w:rsidP="003A53C4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00303</w:t>
            </w:r>
          </w:p>
        </w:tc>
        <w:tc>
          <w:tcPr>
            <w:tcW w:w="7053" w:type="dxa"/>
          </w:tcPr>
          <w:p w14:paraId="0E0BFEAE" w14:textId="6F2D6A88" w:rsidR="00ED6642" w:rsidRPr="005E3C13" w:rsidRDefault="00ED6642" w:rsidP="003A53C4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USTANOVE ZA SKRB O STARIJIM I NEMOĆNIM O</w:t>
            </w:r>
            <w:r w:rsidR="00B00571">
              <w:rPr>
                <w:b/>
                <w:bCs/>
                <w:color w:val="000000"/>
                <w:sz w:val="26"/>
                <w:szCs w:val="26"/>
              </w:rPr>
              <w:t>SOBAMA</w:t>
            </w:r>
          </w:p>
        </w:tc>
      </w:tr>
    </w:tbl>
    <w:p w14:paraId="1C7D9A07" w14:textId="77777777" w:rsidR="00C87F33" w:rsidRDefault="00C87F33" w:rsidP="00C87F33">
      <w:pPr>
        <w:rPr>
          <w:color w:val="FF0000"/>
        </w:rPr>
      </w:pPr>
    </w:p>
    <w:p w14:paraId="198ABDB6" w14:textId="77777777" w:rsidR="00C87F33" w:rsidRDefault="00C87F33" w:rsidP="00C87F33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134"/>
        <w:gridCol w:w="7053"/>
      </w:tblGrid>
      <w:tr w:rsidR="00C87F33" w:rsidRPr="00EA1B54" w14:paraId="0D55C538" w14:textId="77777777" w:rsidTr="003A53C4">
        <w:tc>
          <w:tcPr>
            <w:tcW w:w="1101" w:type="dxa"/>
            <w:shd w:val="clear" w:color="auto" w:fill="D9D9D9"/>
          </w:tcPr>
          <w:p w14:paraId="7A9CA74F" w14:textId="77777777" w:rsidR="00C87F33" w:rsidRPr="00EA1B54" w:rsidRDefault="00C87F33" w:rsidP="003A53C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PK</w:t>
            </w:r>
            <w:r w:rsidRPr="00EA1B54">
              <w:rPr>
                <w:b/>
                <w:color w:val="000000"/>
              </w:rPr>
              <w:t>:</w:t>
            </w:r>
          </w:p>
        </w:tc>
        <w:tc>
          <w:tcPr>
            <w:tcW w:w="1134" w:type="dxa"/>
          </w:tcPr>
          <w:p w14:paraId="66CB8ABE" w14:textId="1F6C3BC5" w:rsidR="00C87F33" w:rsidRPr="005E3C13" w:rsidRDefault="0094168F" w:rsidP="003A53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8086</w:t>
            </w:r>
          </w:p>
        </w:tc>
        <w:tc>
          <w:tcPr>
            <w:tcW w:w="7053" w:type="dxa"/>
          </w:tcPr>
          <w:p w14:paraId="29967D68" w14:textId="639ADD59" w:rsidR="0094168F" w:rsidRPr="005E3C13" w:rsidRDefault="0094168F" w:rsidP="003A53C4">
            <w:pPr>
              <w:rPr>
                <w:b/>
                <w:bCs/>
                <w:color w:val="000000"/>
              </w:rPr>
            </w:pPr>
            <w:r w:rsidRPr="0094168F">
              <w:rPr>
                <w:b/>
                <w:bCs/>
                <w:color w:val="000000"/>
              </w:rPr>
              <w:t>DOM ZA STARIJE OSOBE LOVRET</w:t>
            </w:r>
          </w:p>
        </w:tc>
      </w:tr>
    </w:tbl>
    <w:p w14:paraId="2E7B9EEE" w14:textId="349613EE" w:rsidR="00C87F33" w:rsidRDefault="00C87F33" w:rsidP="00C87F33">
      <w:pPr>
        <w:rPr>
          <w:color w:val="FF0000"/>
        </w:rPr>
      </w:pPr>
    </w:p>
    <w:p w14:paraId="578CE308" w14:textId="77777777" w:rsidR="00C87F33" w:rsidRDefault="00C87F33" w:rsidP="00C87F33">
      <w:pPr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713"/>
      </w:tblGrid>
      <w:tr w:rsidR="00C87F33" w:rsidRPr="003A3C1D" w14:paraId="2CAA8EB5" w14:textId="77777777" w:rsidTr="003A53C4">
        <w:trPr>
          <w:trHeight w:val="581"/>
        </w:trPr>
        <w:tc>
          <w:tcPr>
            <w:tcW w:w="898" w:type="pct"/>
            <w:shd w:val="clear" w:color="auto" w:fill="D9D9D9"/>
          </w:tcPr>
          <w:p w14:paraId="52EE8A30" w14:textId="77777777" w:rsidR="00C87F33" w:rsidRPr="003A3C1D" w:rsidRDefault="00C87F33" w:rsidP="003A53C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Sažetak djelokruga rada:</w:t>
            </w:r>
          </w:p>
        </w:tc>
        <w:tc>
          <w:tcPr>
            <w:tcW w:w="4102" w:type="pct"/>
          </w:tcPr>
          <w:p w14:paraId="24383CF0" w14:textId="77777777" w:rsidR="00C87F33" w:rsidRDefault="00C87F33" w:rsidP="00B6770E">
            <w:pPr>
              <w:jc w:val="both"/>
            </w:pPr>
          </w:p>
          <w:p w14:paraId="43F91335" w14:textId="7CA5B4D3" w:rsidR="000B7550" w:rsidRDefault="000B7550" w:rsidP="000B7550">
            <w:pPr>
              <w:jc w:val="both"/>
            </w:pPr>
            <w:r>
              <w:t>Djelokrug rada Doma</w:t>
            </w:r>
            <w:r w:rsidR="00A15768">
              <w:t xml:space="preserve"> za starije osobe Lovret</w:t>
            </w:r>
            <w:r w:rsidR="00CF0091">
              <w:t xml:space="preserve"> </w:t>
            </w:r>
            <w:r>
              <w:t>slijedi strukturu Pravilnika o sistematizaciji poslova pa se u Domu svakodnevno odvijaju poslovi:</w:t>
            </w:r>
          </w:p>
          <w:p w14:paraId="35823028" w14:textId="77777777" w:rsidR="00016D3C" w:rsidRDefault="00016D3C" w:rsidP="000B7550">
            <w:pPr>
              <w:jc w:val="both"/>
            </w:pPr>
          </w:p>
          <w:p w14:paraId="4562AF19" w14:textId="11CE9930" w:rsidR="000B7550" w:rsidRDefault="000B7550" w:rsidP="000B7550">
            <w:pPr>
              <w:jc w:val="both"/>
            </w:pPr>
            <w:r>
              <w:t>-</w:t>
            </w:r>
            <w:r w:rsidR="00C71DCE">
              <w:t xml:space="preserve"> </w:t>
            </w:r>
            <w:r>
              <w:t>socijalnog rada: informiranje, zaprimanje zahtjeva za smještaj, vođenje evidencije i dokumentacije, individualni rad s korisnicima, grupni rad s korisnicima, timski rad, suradnj</w:t>
            </w:r>
            <w:r w:rsidR="00A15768">
              <w:t>a</w:t>
            </w:r>
            <w:r>
              <w:t xml:space="preserve"> s ostalim ustanovama</w:t>
            </w:r>
            <w:r w:rsidR="00186EB8">
              <w:t>.</w:t>
            </w:r>
          </w:p>
          <w:p w14:paraId="04C9F44A" w14:textId="77777777" w:rsidR="00633323" w:rsidRDefault="00633323" w:rsidP="000B7550">
            <w:pPr>
              <w:jc w:val="both"/>
            </w:pPr>
          </w:p>
          <w:p w14:paraId="75E41990" w14:textId="11BFB167" w:rsidR="000B7550" w:rsidRDefault="000B7550" w:rsidP="000B7550">
            <w:pPr>
              <w:jc w:val="both"/>
            </w:pPr>
            <w:r>
              <w:t>-</w:t>
            </w:r>
            <w:r>
              <w:tab/>
              <w:t>radne i fizikalne terapije: individualni pristup fizikalnoj terapiji, manualn</w:t>
            </w:r>
            <w:r w:rsidR="00916478">
              <w:t>a</w:t>
            </w:r>
            <w:r>
              <w:t xml:space="preserve"> tehnika, cirkulacijske vježbe i grupne vježbe, grupne radno terapijske aktivnosti u obliku kreativno-</w:t>
            </w:r>
            <w:proofErr w:type="spellStart"/>
            <w:r>
              <w:t>modelatorskih</w:t>
            </w:r>
            <w:proofErr w:type="spellEnd"/>
            <w:r>
              <w:t xml:space="preserve"> te likovno oblikovanih metoda i tehnika</w:t>
            </w:r>
            <w:r w:rsidR="00186EB8">
              <w:t>.</w:t>
            </w:r>
          </w:p>
          <w:p w14:paraId="6C530C7F" w14:textId="77777777" w:rsidR="00633323" w:rsidRDefault="00633323" w:rsidP="000B7550">
            <w:pPr>
              <w:jc w:val="both"/>
            </w:pPr>
          </w:p>
          <w:p w14:paraId="4AB58E17" w14:textId="4C29C1B7" w:rsidR="000B7550" w:rsidRDefault="000B7550" w:rsidP="000B7550">
            <w:pPr>
              <w:jc w:val="both"/>
            </w:pPr>
            <w:r>
              <w:t>-</w:t>
            </w:r>
            <w:r>
              <w:tab/>
              <w:t>pojačane njege: kompletna skrb o korisniku prema procesu zdravstvene njege uz redovito planiranje, provedbu i evaluaciju plana zdravstvene njege holističkim pristupom pojedincu, stalno praćenje zdravstvenog stanja korisnika, savjesna primjena terapije, pretrage, pravodobno uočavanje promjena i novonastalih stanja kako bi se što dulje sačuvale preostale psiho-fizičke sposobnosti korisnika. Na dugotrajnom smještaju Dom skrbi o 103 korisnika</w:t>
            </w:r>
            <w:r w:rsidR="00186EB8">
              <w:t>.</w:t>
            </w:r>
          </w:p>
          <w:p w14:paraId="1A7116F8" w14:textId="77777777" w:rsidR="00633323" w:rsidRDefault="00633323" w:rsidP="000B7550">
            <w:pPr>
              <w:jc w:val="both"/>
            </w:pPr>
          </w:p>
          <w:p w14:paraId="3218EE09" w14:textId="3DEEB5F7" w:rsidR="000B7550" w:rsidRDefault="000B7550" w:rsidP="000B7550">
            <w:pPr>
              <w:jc w:val="both"/>
            </w:pPr>
            <w:r>
              <w:t>-</w:t>
            </w:r>
            <w:r>
              <w:tab/>
              <w:t xml:space="preserve">pomoći u kući: pružanje usluga pomoći i njege u kući na adresama stanovanja starijih i nemoćnih osoba prema Programu rada službe za pomoć i njegu u kući Doma Lovret te pripremu i dostavu ručka na teren. Usluge pomoći u kući prima svakodnevno oko </w:t>
            </w:r>
            <w:r w:rsidR="00ED3AFA">
              <w:t>140</w:t>
            </w:r>
            <w:r w:rsidR="00FA1128">
              <w:t>-150</w:t>
            </w:r>
            <w:r>
              <w:t xml:space="preserve"> korisnika</w:t>
            </w:r>
            <w:r w:rsidR="00186EB8">
              <w:t>.</w:t>
            </w:r>
          </w:p>
          <w:p w14:paraId="10241E8A" w14:textId="77777777" w:rsidR="00633323" w:rsidRDefault="00633323" w:rsidP="000B7550">
            <w:pPr>
              <w:jc w:val="both"/>
            </w:pPr>
          </w:p>
          <w:p w14:paraId="01709568" w14:textId="25C8C35F" w:rsidR="000B7550" w:rsidRDefault="000B7550" w:rsidP="000B7550">
            <w:pPr>
              <w:jc w:val="both"/>
            </w:pPr>
            <w:r>
              <w:t>-</w:t>
            </w:r>
            <w:r>
              <w:tab/>
              <w:t xml:space="preserve">prehrambeno-tehnički poslovi: koji uključuju poslove odsjeka prehrane i odsjeka tehničke službe. Svakodnevno se priprema hrana za 103 korisnika na smještaju i oko 90 korisnika na terenu. </w:t>
            </w:r>
            <w:r w:rsidR="00E0419C">
              <w:t>Z</w:t>
            </w:r>
            <w:r>
              <w:t xml:space="preserve">a korisnike u Domu </w:t>
            </w:r>
            <w:r w:rsidR="00E0419C">
              <w:t xml:space="preserve">dnevno se pripremaju </w:t>
            </w:r>
            <w:r>
              <w:t>3 obroka, doručak-ručak-večera, prema normativima od Ministarstva te 2 međuobroka. Tehnički odsjek bavi se poslovima održavanja objekta i opreme Doma, nabavom opreme i inventara, brigom o radu</w:t>
            </w:r>
            <w:r w:rsidR="008503BA">
              <w:t xml:space="preserve"> kotlovnice i dizalice topline</w:t>
            </w:r>
            <w:r>
              <w:t xml:space="preserve"> te održavanjem voznog parka</w:t>
            </w:r>
            <w:r w:rsidR="009D50A8">
              <w:t>.</w:t>
            </w:r>
          </w:p>
          <w:p w14:paraId="21DE8C59" w14:textId="77777777" w:rsidR="00633323" w:rsidRDefault="00633323" w:rsidP="000B7550">
            <w:pPr>
              <w:jc w:val="both"/>
            </w:pPr>
          </w:p>
          <w:p w14:paraId="5A3B369A" w14:textId="4DAE6744" w:rsidR="001B79D1" w:rsidRPr="00B6770E" w:rsidRDefault="000B7550" w:rsidP="00B6770E">
            <w:pPr>
              <w:jc w:val="both"/>
            </w:pPr>
            <w:r>
              <w:t>-</w:t>
            </w:r>
            <w:r>
              <w:tab/>
              <w:t xml:space="preserve">računovodstveno-administrativni poslovi: sveobuhvatni poslovi knjigovodstva provode </w:t>
            </w:r>
            <w:r w:rsidR="009D50A8">
              <w:t xml:space="preserve">se </w:t>
            </w:r>
            <w:r>
              <w:t>u skladu sa zakonima o proračunskim korisnicima i fiskalnom odgovornošću.</w:t>
            </w:r>
          </w:p>
        </w:tc>
      </w:tr>
    </w:tbl>
    <w:p w14:paraId="57D46407" w14:textId="696FFB38" w:rsidR="000B7550" w:rsidRDefault="000B7550" w:rsidP="00C87F33">
      <w:pPr>
        <w:rPr>
          <w:b/>
          <w:bCs/>
          <w:color w:val="FF0000"/>
        </w:rPr>
      </w:pPr>
    </w:p>
    <w:p w14:paraId="0805805E" w14:textId="77777777" w:rsidR="00F304BD" w:rsidRDefault="00F304BD" w:rsidP="00C87F33">
      <w:pPr>
        <w:rPr>
          <w:b/>
          <w:bCs/>
          <w:color w:val="FF0000"/>
        </w:rPr>
      </w:pPr>
    </w:p>
    <w:tbl>
      <w:tblPr>
        <w:tblW w:w="51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592"/>
        <w:gridCol w:w="1584"/>
        <w:gridCol w:w="1584"/>
        <w:gridCol w:w="1584"/>
        <w:gridCol w:w="1573"/>
      </w:tblGrid>
      <w:tr w:rsidR="00C87F33" w:rsidRPr="003A3C1D" w14:paraId="25A444FA" w14:textId="77777777" w:rsidTr="001D7C1A">
        <w:trPr>
          <w:trHeight w:val="270"/>
        </w:trPr>
        <w:tc>
          <w:tcPr>
            <w:tcW w:w="887" w:type="pct"/>
            <w:shd w:val="clear" w:color="auto" w:fill="D9D9D9"/>
          </w:tcPr>
          <w:p w14:paraId="16023670" w14:textId="77777777" w:rsidR="00C87F33" w:rsidRPr="003A3C1D" w:rsidRDefault="00C87F33" w:rsidP="003A53C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  <w:u w:val="single"/>
              </w:rPr>
              <w:lastRenderedPageBreak/>
              <w:t>PROGRAM:</w:t>
            </w:r>
          </w:p>
        </w:tc>
        <w:tc>
          <w:tcPr>
            <w:tcW w:w="827" w:type="pct"/>
          </w:tcPr>
          <w:p w14:paraId="6DEF1C2F" w14:textId="57CD3CDC" w:rsidR="001B086B" w:rsidRPr="005E3C13" w:rsidRDefault="001B086B" w:rsidP="003A53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3030</w:t>
            </w:r>
          </w:p>
        </w:tc>
        <w:tc>
          <w:tcPr>
            <w:tcW w:w="3286" w:type="pct"/>
            <w:gridSpan w:val="4"/>
          </w:tcPr>
          <w:p w14:paraId="09192B71" w14:textId="3E21C15A" w:rsidR="009633FA" w:rsidRPr="005E3C13" w:rsidRDefault="009633FA" w:rsidP="003A53C4">
            <w:pPr>
              <w:rPr>
                <w:b/>
                <w:bCs/>
                <w:color w:val="000000"/>
              </w:rPr>
            </w:pPr>
            <w:r w:rsidRPr="009633FA">
              <w:rPr>
                <w:b/>
                <w:bCs/>
                <w:color w:val="000000"/>
              </w:rPr>
              <w:t>Skrb o starijim i nemoćnim osobama</w:t>
            </w:r>
          </w:p>
        </w:tc>
      </w:tr>
      <w:tr w:rsidR="00C87F33" w:rsidRPr="003A3C1D" w14:paraId="5B039E94" w14:textId="77777777" w:rsidTr="001D7C1A">
        <w:trPr>
          <w:trHeight w:val="5790"/>
        </w:trPr>
        <w:tc>
          <w:tcPr>
            <w:tcW w:w="887" w:type="pct"/>
            <w:shd w:val="clear" w:color="auto" w:fill="D9D9D9"/>
          </w:tcPr>
          <w:p w14:paraId="29F6E3C4" w14:textId="77777777" w:rsidR="00C87F33" w:rsidRPr="003A3C1D" w:rsidRDefault="00C87F33" w:rsidP="003A53C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</w:t>
            </w:r>
            <w:r w:rsidRPr="003A3C1D">
              <w:rPr>
                <w:b/>
                <w:bCs/>
                <w:color w:val="000000"/>
              </w:rPr>
              <w:t>ilj:</w:t>
            </w:r>
          </w:p>
        </w:tc>
        <w:tc>
          <w:tcPr>
            <w:tcW w:w="4113" w:type="pct"/>
            <w:gridSpan w:val="5"/>
          </w:tcPr>
          <w:p w14:paraId="585143E6" w14:textId="3C224A47" w:rsidR="009333C7" w:rsidRDefault="00BB3B73" w:rsidP="00B7382B">
            <w:pPr>
              <w:jc w:val="both"/>
            </w:pPr>
            <w:r>
              <w:t>Financijskim planom</w:t>
            </w:r>
            <w:r w:rsidR="00B7382B" w:rsidRPr="00B7382B">
              <w:t xml:space="preserve"> Doma </w:t>
            </w:r>
            <w:r w:rsidR="009D50A8">
              <w:t xml:space="preserve">Lovret </w:t>
            </w:r>
            <w:r w:rsidR="00B7382B" w:rsidRPr="00B7382B">
              <w:t>planira</w:t>
            </w:r>
            <w:r w:rsidR="009333C7">
              <w:t>ju</w:t>
            </w:r>
            <w:r w:rsidR="00B7382B" w:rsidRPr="00B7382B">
              <w:t xml:space="preserve"> su sredstva za provođenje programa skrbi o starijim i nemoćnim osobama pružanjem socijalnih usluga smještaja u Domu te </w:t>
            </w:r>
            <w:r>
              <w:t>usluga pomoći u kući.</w:t>
            </w:r>
          </w:p>
          <w:p w14:paraId="700120A6" w14:textId="74EFD66A" w:rsidR="00F90FF8" w:rsidRDefault="000124C2" w:rsidP="00E22A39">
            <w:pPr>
              <w:jc w:val="both"/>
            </w:pPr>
            <w:r>
              <w:t>Cilj p</w:t>
            </w:r>
            <w:r w:rsidR="009333C7">
              <w:t>rovedbe programa je maksimalna popunjenost kapaciteta kod</w:t>
            </w:r>
            <w:r>
              <w:t xml:space="preserve"> pružanj</w:t>
            </w:r>
            <w:r w:rsidR="000A7839">
              <w:t>a</w:t>
            </w:r>
            <w:r w:rsidR="0066741B">
              <w:t xml:space="preserve"> usluga smještaja </w:t>
            </w:r>
            <w:r w:rsidR="00980FCC">
              <w:t xml:space="preserve">za </w:t>
            </w:r>
            <w:r w:rsidR="0066741B">
              <w:t>103 kor</w:t>
            </w:r>
            <w:r w:rsidR="00980FCC">
              <w:t xml:space="preserve">isnika te </w:t>
            </w:r>
            <w:r w:rsidR="000A7839">
              <w:t xml:space="preserve">usluga pomoći u kući za </w:t>
            </w:r>
            <w:r w:rsidR="00DF33F0">
              <w:t xml:space="preserve">oko </w:t>
            </w:r>
            <w:r w:rsidR="00980FCC">
              <w:t>1</w:t>
            </w:r>
            <w:r w:rsidR="00ED3AFA">
              <w:t>40</w:t>
            </w:r>
            <w:r w:rsidR="000A7839">
              <w:t xml:space="preserve"> korisnika.</w:t>
            </w:r>
            <w:r w:rsidR="00CA179F">
              <w:t xml:space="preserve"> </w:t>
            </w:r>
          </w:p>
          <w:p w14:paraId="61BDE0E0" w14:textId="77777777" w:rsidR="00B8159A" w:rsidRDefault="00B8159A" w:rsidP="00387E02">
            <w:pPr>
              <w:jc w:val="both"/>
            </w:pPr>
          </w:p>
          <w:p w14:paraId="1BB27022" w14:textId="723B2315" w:rsidR="00387E02" w:rsidRDefault="00387E02" w:rsidP="00387E02">
            <w:pPr>
              <w:jc w:val="both"/>
            </w:pPr>
            <w:r>
              <w:t>Osnovni cilj u sebi sadrži aktivnosti na kojima se zasniva njegovo ostvarenje:</w:t>
            </w:r>
          </w:p>
          <w:p w14:paraId="27847A55" w14:textId="77777777" w:rsidR="00387E02" w:rsidRDefault="00387E02" w:rsidP="00387E02">
            <w:pPr>
              <w:jc w:val="both"/>
            </w:pPr>
            <w:r>
              <w:t>- podizanje kvalitete i standarda života korisnika u Domu</w:t>
            </w:r>
          </w:p>
          <w:p w14:paraId="2055C847" w14:textId="77777777" w:rsidR="00387E02" w:rsidRDefault="00387E02" w:rsidP="00387E02">
            <w:pPr>
              <w:jc w:val="both"/>
            </w:pPr>
            <w:r>
              <w:t>- podizanje kvalitete i standarda pružene zdravstvene usluge i usluge njege</w:t>
            </w:r>
          </w:p>
          <w:p w14:paraId="15F10484" w14:textId="77777777" w:rsidR="00387E02" w:rsidRDefault="00387E02" w:rsidP="00387E02">
            <w:pPr>
              <w:jc w:val="both"/>
            </w:pPr>
            <w:r>
              <w:t>- podizanje kvalitete usluge socijalnog rada i radne i fizikalne terapije</w:t>
            </w:r>
          </w:p>
          <w:p w14:paraId="47493D5B" w14:textId="5A4702AF" w:rsidR="00387E02" w:rsidRDefault="00387E02" w:rsidP="00387E02">
            <w:pPr>
              <w:jc w:val="both"/>
            </w:pPr>
            <w:r>
              <w:t>- održavanje visokog standarda pružanja usluga pomoći u kući</w:t>
            </w:r>
          </w:p>
          <w:p w14:paraId="6D3F3710" w14:textId="77777777" w:rsidR="00387E02" w:rsidRDefault="00387E02" w:rsidP="00E22A39">
            <w:pPr>
              <w:jc w:val="both"/>
            </w:pPr>
          </w:p>
          <w:p w14:paraId="037E1673" w14:textId="5FC39530" w:rsidR="00372849" w:rsidRDefault="000A2DD1" w:rsidP="00E22A39">
            <w:pPr>
              <w:jc w:val="both"/>
            </w:pPr>
            <w:r>
              <w:t>Posebni c</w:t>
            </w:r>
            <w:r w:rsidR="00CA179F">
              <w:t>ilj provedbe programa je</w:t>
            </w:r>
            <w:r w:rsidR="00814162">
              <w:t xml:space="preserve"> </w:t>
            </w:r>
            <w:r w:rsidR="00CA179F" w:rsidRPr="00CA179F">
              <w:t xml:space="preserve">usklađenost </w:t>
            </w:r>
            <w:r w:rsidR="00CA179F">
              <w:t>djelokruga rada</w:t>
            </w:r>
            <w:r w:rsidR="00CA179F" w:rsidRPr="00CA179F">
              <w:t xml:space="preserve"> sa svim zakonskim odredbama, posebice Pravilnikom o minimalnim standardima pružanja socijalnih usluga</w:t>
            </w:r>
            <w:r w:rsidR="00BE2AC4">
              <w:t>. To</w:t>
            </w:r>
            <w:r w:rsidR="00372849" w:rsidRPr="00372849">
              <w:t xml:space="preserve"> znači </w:t>
            </w:r>
            <w:r w:rsidR="00BE2AC4">
              <w:t xml:space="preserve">da </w:t>
            </w:r>
            <w:r w:rsidR="00372849" w:rsidRPr="00372849">
              <w:t xml:space="preserve">u skladu s Financijskim planovima </w:t>
            </w:r>
            <w:r w:rsidR="00BE2AC4">
              <w:t xml:space="preserve">moramo </w:t>
            </w:r>
            <w:r w:rsidR="00372849" w:rsidRPr="00372849">
              <w:t xml:space="preserve">udovoljiti zadanim uvjetima u pogledu prostora, opreme  i stručnih i drugih radnika kako bi </w:t>
            </w:r>
            <w:r w:rsidR="00191A06">
              <w:t xml:space="preserve">svaki </w:t>
            </w:r>
            <w:r w:rsidR="00372849" w:rsidRPr="00372849">
              <w:t>korisnik naš</w:t>
            </w:r>
            <w:r w:rsidR="00191A06">
              <w:t>ih usluga</w:t>
            </w:r>
            <w:r w:rsidR="00372849" w:rsidRPr="00372849">
              <w:t xml:space="preserve"> dobio </w:t>
            </w:r>
            <w:r w:rsidR="00BE2AC4">
              <w:t>kvalitetnu</w:t>
            </w:r>
            <w:r w:rsidR="00372849" w:rsidRPr="00372849">
              <w:t xml:space="preserve"> uslugu</w:t>
            </w:r>
            <w:r w:rsidR="00BE2AC4">
              <w:t>.</w:t>
            </w:r>
          </w:p>
          <w:p w14:paraId="1482BDA6" w14:textId="77777777" w:rsidR="00307643" w:rsidRDefault="00307643" w:rsidP="00E22A39">
            <w:pPr>
              <w:jc w:val="both"/>
            </w:pPr>
          </w:p>
          <w:p w14:paraId="79841417" w14:textId="2F58FA10" w:rsidR="001B79D1" w:rsidRPr="00E22A39" w:rsidRDefault="00E22A39" w:rsidP="00E22A39">
            <w:pPr>
              <w:jc w:val="both"/>
            </w:pPr>
            <w:r>
              <w:t xml:space="preserve">Cilj provedbe programa je i namjensko trošenje </w:t>
            </w:r>
            <w:r w:rsidR="00F90FF8">
              <w:t>financijskih</w:t>
            </w:r>
            <w:r>
              <w:t xml:space="preserve"> </w:t>
            </w:r>
            <w:r w:rsidR="00F90FF8">
              <w:t>sredstava</w:t>
            </w:r>
            <w:r>
              <w:t xml:space="preserve">, odnosno briga </w:t>
            </w:r>
            <w:r w:rsidR="00F90FF8">
              <w:t>da r</w:t>
            </w:r>
            <w:r w:rsidRPr="00E22A39">
              <w:t>ashodi djelatnosti</w:t>
            </w:r>
            <w:r w:rsidR="00F90FF8">
              <w:t xml:space="preserve"> budu</w:t>
            </w:r>
            <w:r w:rsidRPr="00E22A39">
              <w:t xml:space="preserve"> realizirani u skladu s Financijskim planom i Planom i programom rada Doma</w:t>
            </w:r>
            <w:r w:rsidR="00F90FF8">
              <w:t>.</w:t>
            </w:r>
          </w:p>
        </w:tc>
      </w:tr>
      <w:tr w:rsidR="001D7C1A" w:rsidRPr="009A2B51" w14:paraId="4C90E0E6" w14:textId="77777777" w:rsidTr="001D7C1A">
        <w:trPr>
          <w:trHeight w:val="218"/>
        </w:trPr>
        <w:tc>
          <w:tcPr>
            <w:tcW w:w="887" w:type="pct"/>
            <w:shd w:val="clear" w:color="auto" w:fill="F2F2F2"/>
          </w:tcPr>
          <w:p w14:paraId="33543C56" w14:textId="77777777" w:rsidR="00F154A4" w:rsidRDefault="001D7C1A" w:rsidP="001D7C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Izvršeno</w:t>
            </w:r>
            <w:r w:rsidRPr="009A2B51">
              <w:rPr>
                <w:b/>
                <w:bCs/>
                <w:color w:val="000000"/>
              </w:rPr>
              <w:t xml:space="preserve"> </w:t>
            </w:r>
          </w:p>
          <w:p w14:paraId="34E78715" w14:textId="56165F56" w:rsidR="001D7C1A" w:rsidRPr="009A2B51" w:rsidRDefault="001D7C1A" w:rsidP="001D7C1A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4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27" w:type="pct"/>
            <w:shd w:val="clear" w:color="auto" w:fill="F2F2F2"/>
          </w:tcPr>
          <w:p w14:paraId="0DE2A57A" w14:textId="4B453AD7" w:rsidR="001D7C1A" w:rsidRDefault="001D7C1A" w:rsidP="001D7C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Tekući plan</w:t>
            </w:r>
          </w:p>
          <w:p w14:paraId="3135F903" w14:textId="4AF2FD81" w:rsidR="001D7C1A" w:rsidRPr="009A2B51" w:rsidRDefault="001D7C1A" w:rsidP="001D7C1A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23" w:type="pct"/>
            <w:shd w:val="clear" w:color="auto" w:fill="F2F2F2"/>
          </w:tcPr>
          <w:p w14:paraId="3EED52AA" w14:textId="77777777" w:rsidR="001D7C1A" w:rsidRDefault="001D7C1A" w:rsidP="001D7C1A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 xml:space="preserve">Plan </w:t>
            </w:r>
          </w:p>
          <w:p w14:paraId="7E9EAD65" w14:textId="318918CD" w:rsidR="001D7C1A" w:rsidRPr="009A2B51" w:rsidRDefault="001D7C1A" w:rsidP="001D7C1A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23" w:type="pct"/>
            <w:shd w:val="clear" w:color="auto" w:fill="F2F2F2"/>
          </w:tcPr>
          <w:p w14:paraId="286EFC92" w14:textId="75E345FF" w:rsidR="001D7C1A" w:rsidRPr="009A2B51" w:rsidRDefault="001D7C1A" w:rsidP="001D7C1A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Projekcija 202</w:t>
            </w:r>
            <w:r>
              <w:rPr>
                <w:b/>
                <w:bCs/>
                <w:color w:val="000000"/>
              </w:rPr>
              <w:t>7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23" w:type="pct"/>
            <w:shd w:val="clear" w:color="auto" w:fill="F2F2F2"/>
          </w:tcPr>
          <w:p w14:paraId="44DC30B3" w14:textId="6B9B0FEF" w:rsidR="001D7C1A" w:rsidRPr="009A2B51" w:rsidRDefault="001D7C1A" w:rsidP="001D7C1A">
            <w:pPr>
              <w:jc w:val="center"/>
              <w:rPr>
                <w:b/>
                <w:bCs/>
                <w:color w:val="000000"/>
              </w:rPr>
            </w:pPr>
            <w:r w:rsidRPr="009A2B51">
              <w:rPr>
                <w:b/>
                <w:bCs/>
                <w:color w:val="000000"/>
              </w:rPr>
              <w:t>Projekcija 202</w:t>
            </w:r>
            <w:r>
              <w:rPr>
                <w:b/>
                <w:bCs/>
                <w:color w:val="000000"/>
              </w:rPr>
              <w:t>8</w:t>
            </w:r>
            <w:r w:rsidRPr="009A2B51">
              <w:rPr>
                <w:b/>
                <w:bCs/>
                <w:color w:val="000000"/>
              </w:rPr>
              <w:t>.</w:t>
            </w:r>
          </w:p>
        </w:tc>
        <w:tc>
          <w:tcPr>
            <w:tcW w:w="818" w:type="pct"/>
            <w:shd w:val="clear" w:color="auto" w:fill="F2F2F2"/>
          </w:tcPr>
          <w:p w14:paraId="4E451DB1" w14:textId="733A319B" w:rsidR="001D7C1A" w:rsidRPr="009A2B51" w:rsidRDefault="001D7C1A" w:rsidP="001D7C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Indeks 2026/2025</w:t>
            </w:r>
          </w:p>
        </w:tc>
      </w:tr>
      <w:tr w:rsidR="001D7C1A" w:rsidRPr="0033683A" w14:paraId="5236C6F8" w14:textId="77777777" w:rsidTr="001D7C1A">
        <w:trPr>
          <w:trHeight w:val="218"/>
        </w:trPr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A9F9" w14:textId="167EB17C" w:rsidR="001D7C1A" w:rsidRPr="00E06FCA" w:rsidRDefault="001D7C1A" w:rsidP="001D7C1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91B22">
              <w:rPr>
                <w:b/>
                <w:bCs/>
                <w:color w:val="000000"/>
                <w:sz w:val="22"/>
                <w:szCs w:val="22"/>
              </w:rPr>
              <w:t>2.460.791,44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06FCA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AE2B" w14:textId="36BF4766" w:rsidR="001D7C1A" w:rsidRPr="00E06FCA" w:rsidRDefault="001D7C1A" w:rsidP="001D7C1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555F86">
              <w:rPr>
                <w:b/>
                <w:bCs/>
                <w:color w:val="000000"/>
                <w:sz w:val="22"/>
                <w:szCs w:val="22"/>
              </w:rPr>
              <w:t>2.344.359,79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312" w14:textId="4DD3BE73" w:rsidR="001D7C1A" w:rsidRPr="00E06FCA" w:rsidRDefault="001D7C1A" w:rsidP="001D7C1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2.514.304,00 </w:t>
            </w:r>
            <w:r w:rsidRPr="00E06FCA">
              <w:rPr>
                <w:b/>
                <w:bCs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765F" w14:textId="1D7F8505" w:rsidR="001D7C1A" w:rsidRPr="00E06FCA" w:rsidRDefault="001D7C1A" w:rsidP="001D7C1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2.464.305,00</w:t>
            </w:r>
            <w:r w:rsidRPr="00A23A3B">
              <w:rPr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5AB" w14:textId="7A0F23E0" w:rsidR="001D7C1A" w:rsidRPr="00E06FCA" w:rsidRDefault="001D7C1A" w:rsidP="001D7C1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2.464.305,00</w:t>
            </w:r>
            <w:r w:rsidRPr="00A23A3B">
              <w:rPr>
                <w:b/>
                <w:bCs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8BB7" w14:textId="206781FB" w:rsidR="001D7C1A" w:rsidRPr="00E06FCA" w:rsidRDefault="00A91178" w:rsidP="001D7C1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107,25</w:t>
            </w:r>
          </w:p>
        </w:tc>
      </w:tr>
    </w:tbl>
    <w:p w14:paraId="1A7BE99E" w14:textId="77777777" w:rsidR="00C87F33" w:rsidRDefault="00C87F33" w:rsidP="00C87F33">
      <w:pPr>
        <w:rPr>
          <w:color w:val="FF0000"/>
        </w:rPr>
      </w:pPr>
    </w:p>
    <w:p w14:paraId="1EBE1DDB" w14:textId="77777777" w:rsidR="00B6770E" w:rsidRDefault="00B6770E" w:rsidP="00C87F33">
      <w:pPr>
        <w:rPr>
          <w:color w:val="FF0000"/>
        </w:rPr>
      </w:pPr>
    </w:p>
    <w:tbl>
      <w:tblPr>
        <w:tblpPr w:leftFromText="180" w:rightFromText="180" w:vertAnchor="text" w:tblpX="-147" w:tblpY="1"/>
        <w:tblOverlap w:val="never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993"/>
        <w:gridCol w:w="393"/>
        <w:gridCol w:w="1036"/>
        <w:gridCol w:w="328"/>
        <w:gridCol w:w="949"/>
        <w:gridCol w:w="1072"/>
        <w:gridCol w:w="1241"/>
        <w:gridCol w:w="1241"/>
        <w:gridCol w:w="1229"/>
      </w:tblGrid>
      <w:tr w:rsidR="001906F0" w:rsidRPr="00466EA6" w14:paraId="5ADB6B35" w14:textId="77777777" w:rsidTr="00F302E4">
        <w:trPr>
          <w:trHeight w:val="651"/>
        </w:trPr>
        <w:tc>
          <w:tcPr>
            <w:tcW w:w="762" w:type="pct"/>
            <w:shd w:val="clear" w:color="auto" w:fill="D9D9D9"/>
          </w:tcPr>
          <w:p w14:paraId="7E8C0AA9" w14:textId="77777777" w:rsidR="00C23BE1" w:rsidRPr="00AD6019" w:rsidRDefault="00C23BE1" w:rsidP="00F302E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učinka</w:t>
            </w:r>
          </w:p>
        </w:tc>
        <w:tc>
          <w:tcPr>
            <w:tcW w:w="664" w:type="pct"/>
            <w:gridSpan w:val="2"/>
            <w:shd w:val="clear" w:color="auto" w:fill="D9D9D9"/>
          </w:tcPr>
          <w:p w14:paraId="5D81E6C2" w14:textId="77777777" w:rsidR="00C23BE1" w:rsidRPr="00AD6019" w:rsidRDefault="00C23BE1" w:rsidP="00F302E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22" w:type="pct"/>
            <w:shd w:val="clear" w:color="auto" w:fill="D9D9D9"/>
          </w:tcPr>
          <w:p w14:paraId="5B7E99EF" w14:textId="77777777" w:rsidR="00C23BE1" w:rsidRPr="00AD6019" w:rsidRDefault="00C23BE1" w:rsidP="00F302E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43" w:type="pct"/>
            <w:gridSpan w:val="2"/>
            <w:shd w:val="clear" w:color="auto" w:fill="D9D9D9"/>
          </w:tcPr>
          <w:p w14:paraId="22E45086" w14:textId="0C7176C9" w:rsidR="00C23BE1" w:rsidRPr="00AD6019" w:rsidRDefault="00C23BE1" w:rsidP="00F302E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</w:t>
            </w:r>
          </w:p>
        </w:tc>
        <w:tc>
          <w:tcPr>
            <w:tcW w:w="540" w:type="pct"/>
            <w:shd w:val="clear" w:color="auto" w:fill="D9D9D9"/>
          </w:tcPr>
          <w:p w14:paraId="2BF1F155" w14:textId="77777777" w:rsidR="00C23BE1" w:rsidRPr="00AD6019" w:rsidRDefault="00C23BE1" w:rsidP="00F302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25" w:type="pct"/>
            <w:shd w:val="clear" w:color="auto" w:fill="D9D9D9"/>
          </w:tcPr>
          <w:p w14:paraId="7BC41CBF" w14:textId="5F066DFF" w:rsidR="00C23BE1" w:rsidRPr="00AD6019" w:rsidRDefault="00C23BE1" w:rsidP="00F302E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CF0091">
              <w:rPr>
                <w:b/>
                <w:sz w:val="20"/>
                <w:szCs w:val="20"/>
              </w:rPr>
              <w:t>6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25" w:type="pct"/>
            <w:shd w:val="clear" w:color="auto" w:fill="D9D9D9"/>
          </w:tcPr>
          <w:p w14:paraId="2D8FC78B" w14:textId="411A21C4" w:rsidR="00C23BE1" w:rsidRPr="00AD6019" w:rsidRDefault="00C23BE1" w:rsidP="00F302E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CF0091">
              <w:rPr>
                <w:b/>
                <w:sz w:val="20"/>
                <w:szCs w:val="20"/>
              </w:rPr>
              <w:t>7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9" w:type="pct"/>
            <w:shd w:val="clear" w:color="auto" w:fill="D9D9D9"/>
          </w:tcPr>
          <w:p w14:paraId="7FE6F895" w14:textId="4312A8CF" w:rsidR="00C23BE1" w:rsidRPr="00AD6019" w:rsidRDefault="00C23BE1" w:rsidP="00F302E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CF0091">
              <w:rPr>
                <w:b/>
                <w:sz w:val="20"/>
                <w:szCs w:val="20"/>
              </w:rPr>
              <w:t>8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1906F0" w14:paraId="0E1AB70D" w14:textId="77777777" w:rsidTr="00F302E4">
        <w:trPr>
          <w:trHeight w:val="219"/>
        </w:trPr>
        <w:tc>
          <w:tcPr>
            <w:tcW w:w="762" w:type="pct"/>
            <w:tcBorders>
              <w:bottom w:val="single" w:sz="4" w:space="0" w:color="auto"/>
            </w:tcBorders>
          </w:tcPr>
          <w:p w14:paraId="2EACAC7E" w14:textId="5C342CCE" w:rsidR="00C23BE1" w:rsidRPr="00AF2F6F" w:rsidRDefault="00141BA9" w:rsidP="00F302E4">
            <w:pPr>
              <w:rPr>
                <w:color w:val="FF0000"/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korisnika smještaja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</w:tcPr>
          <w:p w14:paraId="31622841" w14:textId="275220D2" w:rsidR="00C23BE1" w:rsidRPr="00AF2F6F" w:rsidRDefault="00B64480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 xml:space="preserve">Maksimalni kapacitet </w:t>
            </w:r>
            <w:r w:rsidR="00CE1153" w:rsidRPr="00AF2F6F">
              <w:rPr>
                <w:sz w:val="20"/>
                <w:szCs w:val="20"/>
              </w:rPr>
              <w:t xml:space="preserve">sukladno </w:t>
            </w:r>
            <w:r w:rsidR="007833DE" w:rsidRPr="00AF2F6F">
              <w:rPr>
                <w:sz w:val="20"/>
                <w:szCs w:val="20"/>
              </w:rPr>
              <w:t>kategoriji Doma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1DAF0E39" w14:textId="2FF3FC9E" w:rsidR="00C23BE1" w:rsidRPr="00AF2F6F" w:rsidRDefault="001F0198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korisnika</w:t>
            </w:r>
          </w:p>
        </w:tc>
        <w:tc>
          <w:tcPr>
            <w:tcW w:w="643" w:type="pct"/>
            <w:gridSpan w:val="2"/>
            <w:tcBorders>
              <w:bottom w:val="single" w:sz="4" w:space="0" w:color="auto"/>
            </w:tcBorders>
          </w:tcPr>
          <w:p w14:paraId="5FC1548E" w14:textId="14907EE5" w:rsidR="00C23BE1" w:rsidRPr="00AF2F6F" w:rsidRDefault="004C6E91" w:rsidP="002F6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16D5C01A" w14:textId="0ABEC728" w:rsidR="00C23BE1" w:rsidRPr="00AF2F6F" w:rsidRDefault="000F10BB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Izvješće o radu Doma za godinu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1376A3B" w14:textId="764D018B" w:rsidR="00C23BE1" w:rsidRPr="00AF2F6F" w:rsidRDefault="00C42512" w:rsidP="002F6FDF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10</w:t>
            </w:r>
            <w:r w:rsidR="004C6E91">
              <w:rPr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5F32988" w14:textId="77365C12" w:rsidR="00C23BE1" w:rsidRPr="00AF2F6F" w:rsidRDefault="00C42512" w:rsidP="002F6FDF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10</w:t>
            </w:r>
            <w:r w:rsidR="004C6E91">
              <w:rPr>
                <w:sz w:val="20"/>
                <w:szCs w:val="20"/>
              </w:rPr>
              <w:t>2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3C8D26EA" w14:textId="23DAA82A" w:rsidR="00C23BE1" w:rsidRPr="00AF2F6F" w:rsidRDefault="00C42512" w:rsidP="002F6FDF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10</w:t>
            </w:r>
            <w:r w:rsidR="004C6E91">
              <w:rPr>
                <w:sz w:val="20"/>
                <w:szCs w:val="20"/>
              </w:rPr>
              <w:t>2</w:t>
            </w:r>
          </w:p>
        </w:tc>
      </w:tr>
      <w:tr w:rsidR="001906F0" w14:paraId="65A9AD1D" w14:textId="77777777" w:rsidTr="00F302E4">
        <w:trPr>
          <w:trHeight w:val="219"/>
        </w:trPr>
        <w:tc>
          <w:tcPr>
            <w:tcW w:w="762" w:type="pct"/>
            <w:tcBorders>
              <w:bottom w:val="single" w:sz="4" w:space="0" w:color="auto"/>
            </w:tcBorders>
          </w:tcPr>
          <w:p w14:paraId="31ED319C" w14:textId="66DD4C51" w:rsidR="00C23BE1" w:rsidRPr="00AF2F6F" w:rsidRDefault="00141BA9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korisnika pomoći u kući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</w:tcPr>
          <w:p w14:paraId="7394F6E0" w14:textId="6C5F7D66" w:rsidR="00C23BE1" w:rsidRPr="00AF2F6F" w:rsidRDefault="007833DE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 xml:space="preserve">Kapacitet </w:t>
            </w:r>
            <w:r w:rsidR="005B4744" w:rsidRPr="00AF2F6F">
              <w:rPr>
                <w:sz w:val="20"/>
                <w:szCs w:val="20"/>
              </w:rPr>
              <w:t>sukladno Pravilniku o minimalnim uvjetima</w:t>
            </w:r>
          </w:p>
        </w:tc>
        <w:tc>
          <w:tcPr>
            <w:tcW w:w="522" w:type="pct"/>
            <w:tcBorders>
              <w:bottom w:val="single" w:sz="4" w:space="0" w:color="auto"/>
            </w:tcBorders>
          </w:tcPr>
          <w:p w14:paraId="34CFDAF9" w14:textId="5579A1E7" w:rsidR="00C23BE1" w:rsidRPr="00AF2F6F" w:rsidRDefault="00C42512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korisnika</w:t>
            </w:r>
          </w:p>
        </w:tc>
        <w:tc>
          <w:tcPr>
            <w:tcW w:w="643" w:type="pct"/>
            <w:gridSpan w:val="2"/>
            <w:tcBorders>
              <w:bottom w:val="single" w:sz="4" w:space="0" w:color="auto"/>
            </w:tcBorders>
          </w:tcPr>
          <w:p w14:paraId="25105601" w14:textId="15B01619" w:rsidR="00C23BE1" w:rsidRPr="00AF2F6F" w:rsidRDefault="005A7F82" w:rsidP="002F6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14:paraId="7EC02C24" w14:textId="5A57E536" w:rsidR="00C23BE1" w:rsidRPr="00AF2F6F" w:rsidRDefault="000F10BB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Izvješće o radu Doma za godinu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D6A61BB" w14:textId="643945CA" w:rsidR="00C23BE1" w:rsidRPr="00AF2F6F" w:rsidRDefault="00CC2CC8" w:rsidP="002F6FDF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140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65341820" w14:textId="31C49AFA" w:rsidR="00C23BE1" w:rsidRPr="00AF2F6F" w:rsidRDefault="00CC2CC8" w:rsidP="002F6FDF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140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1A8E719F" w14:textId="36FB0B6E" w:rsidR="00C23BE1" w:rsidRPr="00AF2F6F" w:rsidRDefault="00CC2CC8" w:rsidP="002F6FDF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140</w:t>
            </w:r>
          </w:p>
        </w:tc>
      </w:tr>
      <w:tr w:rsidR="001906F0" w14:paraId="245C1C4D" w14:textId="77777777" w:rsidTr="00F302E4">
        <w:trPr>
          <w:trHeight w:val="219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0EE6" w14:textId="62B5E552" w:rsidR="00C23BE1" w:rsidRPr="00AF2F6F" w:rsidRDefault="001906F0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</w:t>
            </w:r>
            <w:r w:rsidR="006446DF" w:rsidRPr="00AF2F6F">
              <w:rPr>
                <w:sz w:val="20"/>
                <w:szCs w:val="20"/>
              </w:rPr>
              <w:t xml:space="preserve"> korisnika smještenih temeljem Rješenja Centra za socijalnu skrb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4D78" w14:textId="661A4D23" w:rsidR="00C23BE1" w:rsidRPr="00AF2F6F" w:rsidRDefault="001906F0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Sukladno Ugovoru s nadležnim Ministarstvom</w:t>
            </w:r>
            <w:r w:rsidR="000C5E69">
              <w:rPr>
                <w:sz w:val="20"/>
                <w:szCs w:val="20"/>
              </w:rPr>
              <w:t xml:space="preserve"> maksimalni broj korisnika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CC1D" w14:textId="590580EB" w:rsidR="00C23BE1" w:rsidRPr="00AF2F6F" w:rsidRDefault="001906F0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korisnika</w:t>
            </w:r>
          </w:p>
        </w:tc>
        <w:tc>
          <w:tcPr>
            <w:tcW w:w="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E01" w14:textId="14CF51EC" w:rsidR="00C23BE1" w:rsidRPr="00AF2F6F" w:rsidRDefault="008E21D8" w:rsidP="002F6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26B" w14:textId="2AFC7D17" w:rsidR="00C23BE1" w:rsidRPr="00AF2F6F" w:rsidRDefault="001906F0" w:rsidP="00F302E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Izvješće o radu socijalne radnice za godinu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57C" w14:textId="494EEB75" w:rsidR="00C23BE1" w:rsidRPr="00AF2F6F" w:rsidRDefault="001611BB" w:rsidP="002F6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6BE1" w14:textId="20A92D2F" w:rsidR="00C23BE1" w:rsidRPr="00AF2F6F" w:rsidRDefault="001611BB" w:rsidP="002F6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BAA" w14:textId="005DED91" w:rsidR="00C23BE1" w:rsidRPr="00AF2F6F" w:rsidRDefault="001611BB" w:rsidP="002F6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2F18EB" w14:paraId="44000FB1" w14:textId="77777777" w:rsidTr="00F302E4">
        <w:trPr>
          <w:trHeight w:val="219"/>
        </w:trPr>
        <w:tc>
          <w:tcPr>
            <w:tcW w:w="7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7DAA0" w14:textId="77777777" w:rsidR="00307643" w:rsidRDefault="00307643" w:rsidP="00F302E4">
            <w:pPr>
              <w:rPr>
                <w:sz w:val="20"/>
                <w:szCs w:val="20"/>
              </w:rPr>
            </w:pPr>
          </w:p>
          <w:p w14:paraId="745CE239" w14:textId="33D529F8" w:rsidR="00307643" w:rsidRPr="00AF2F6F" w:rsidRDefault="00307643" w:rsidP="00F302E4">
            <w:pPr>
              <w:rPr>
                <w:sz w:val="20"/>
                <w:szCs w:val="20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EF900A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  <w:p w14:paraId="5668B0DF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  <w:p w14:paraId="4BB1FB4E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  <w:p w14:paraId="33A60C94" w14:textId="1AF22C5F" w:rsidR="002F18EB" w:rsidRDefault="002F18EB" w:rsidP="00F302E4">
            <w:pPr>
              <w:rPr>
                <w:sz w:val="20"/>
                <w:szCs w:val="20"/>
              </w:rPr>
            </w:pPr>
          </w:p>
          <w:p w14:paraId="579CF727" w14:textId="3BC26750" w:rsidR="00E11CA2" w:rsidRDefault="00E11CA2" w:rsidP="00F302E4">
            <w:pPr>
              <w:rPr>
                <w:sz w:val="20"/>
                <w:szCs w:val="20"/>
              </w:rPr>
            </w:pPr>
          </w:p>
          <w:p w14:paraId="2C02413B" w14:textId="6D8D2DC0" w:rsidR="00E11CA2" w:rsidRDefault="00E11CA2" w:rsidP="00F302E4">
            <w:pPr>
              <w:rPr>
                <w:sz w:val="20"/>
                <w:szCs w:val="20"/>
              </w:rPr>
            </w:pPr>
          </w:p>
          <w:p w14:paraId="5C211D3A" w14:textId="77777777" w:rsidR="00E11CA2" w:rsidRPr="00AF2F6F" w:rsidRDefault="00E11CA2" w:rsidP="00F302E4">
            <w:pPr>
              <w:rPr>
                <w:sz w:val="20"/>
                <w:szCs w:val="20"/>
              </w:rPr>
            </w:pPr>
          </w:p>
          <w:p w14:paraId="2A5F9600" w14:textId="0602C757" w:rsidR="002F18EB" w:rsidRPr="00AF2F6F" w:rsidRDefault="002F18EB" w:rsidP="00F302E4">
            <w:pPr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A4A0E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7BC93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A23CD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C457D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2BA54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31457" w14:textId="77777777" w:rsidR="002F18EB" w:rsidRPr="00AF2F6F" w:rsidRDefault="002F18EB" w:rsidP="00F302E4">
            <w:pPr>
              <w:rPr>
                <w:sz w:val="20"/>
                <w:szCs w:val="20"/>
              </w:rPr>
            </w:pPr>
          </w:p>
        </w:tc>
      </w:tr>
      <w:tr w:rsidR="001906F0" w:rsidRPr="003A3C1D" w14:paraId="2045BFF3" w14:textId="77777777" w:rsidTr="00F302E4">
        <w:tblPrEx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1238" w:type="pct"/>
            <w:gridSpan w:val="2"/>
            <w:shd w:val="clear" w:color="auto" w:fill="D9D9D9"/>
          </w:tcPr>
          <w:p w14:paraId="7CB66D0B" w14:textId="77777777" w:rsidR="00C87F33" w:rsidRPr="003A3C1D" w:rsidRDefault="00C87F33" w:rsidP="00F302E4">
            <w:pPr>
              <w:rPr>
                <w:b/>
                <w:bCs/>
                <w:color w:val="000000"/>
              </w:rPr>
            </w:pPr>
            <w:bookmarkStart w:id="0" w:name="_Hlk115761066"/>
            <w:r w:rsidRPr="003A3C1D">
              <w:rPr>
                <w:b/>
                <w:bCs/>
                <w:color w:val="000000"/>
              </w:rPr>
              <w:lastRenderedPageBreak/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75" w:type="pct"/>
            <w:gridSpan w:val="3"/>
          </w:tcPr>
          <w:p w14:paraId="05E81A13" w14:textId="2EB8645E" w:rsidR="00C87F33" w:rsidRPr="005E3C13" w:rsidRDefault="002831A1" w:rsidP="00F302E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</w:t>
            </w:r>
            <w:r w:rsidR="006D1D15">
              <w:rPr>
                <w:b/>
                <w:bCs/>
                <w:color w:val="000000"/>
              </w:rPr>
              <w:t>303001</w:t>
            </w:r>
          </w:p>
        </w:tc>
        <w:tc>
          <w:tcPr>
            <w:tcW w:w="2867" w:type="pct"/>
            <w:gridSpan w:val="5"/>
          </w:tcPr>
          <w:p w14:paraId="343CEC65" w14:textId="5D6781A4" w:rsidR="00C87F33" w:rsidRPr="005E3C13" w:rsidRDefault="006D1D15" w:rsidP="00F302E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Rashodi djelatnosti</w:t>
            </w:r>
          </w:p>
        </w:tc>
      </w:tr>
      <w:tr w:rsidR="00ED0B15" w:rsidRPr="003A3C1D" w14:paraId="4E7383E0" w14:textId="77777777" w:rsidTr="00F302E4">
        <w:tblPrEx>
          <w:tblLook w:val="01E0" w:firstRow="1" w:lastRow="1" w:firstColumn="1" w:lastColumn="1" w:noHBand="0" w:noVBand="0"/>
        </w:tblPrEx>
        <w:trPr>
          <w:trHeight w:val="517"/>
        </w:trPr>
        <w:tc>
          <w:tcPr>
            <w:tcW w:w="1238" w:type="pct"/>
            <w:gridSpan w:val="2"/>
            <w:shd w:val="clear" w:color="auto" w:fill="D9D9D9"/>
          </w:tcPr>
          <w:p w14:paraId="2EE19E47" w14:textId="77777777" w:rsidR="00ED0B15" w:rsidRPr="003A3C1D" w:rsidRDefault="00ED0B15" w:rsidP="00F302E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42" w:type="pct"/>
            <w:gridSpan w:val="8"/>
          </w:tcPr>
          <w:p w14:paraId="117CEFEF" w14:textId="6E3F20BE" w:rsidR="001A3E7B" w:rsidRDefault="00762F04" w:rsidP="00F302E4">
            <w:pPr>
              <w:rPr>
                <w:rFonts w:eastAsia="Symbol"/>
                <w:iCs/>
                <w:lang w:val="pl-PL"/>
              </w:rPr>
            </w:pPr>
            <w:r w:rsidRPr="00762F04">
              <w:rPr>
                <w:rFonts w:eastAsia="Symbol"/>
                <w:iCs/>
                <w:lang w:val="pl-PL"/>
              </w:rPr>
              <w:t>Djelatnost skrbi o starijim i nemoćnim osobama ostvaruje se u skladu sa odredbama</w:t>
            </w:r>
            <w:r>
              <w:rPr>
                <w:rFonts w:eastAsia="Symbol"/>
                <w:iCs/>
                <w:lang w:val="pl-PL"/>
              </w:rPr>
              <w:t xml:space="preserve"> niza zakona i prop</w:t>
            </w:r>
            <w:r w:rsidR="001A3E7B">
              <w:rPr>
                <w:rFonts w:eastAsia="Symbol"/>
                <w:iCs/>
                <w:lang w:val="pl-PL"/>
              </w:rPr>
              <w:t>isa,</w:t>
            </w:r>
            <w:r w:rsidR="0044387D">
              <w:rPr>
                <w:rFonts w:eastAsia="Symbol"/>
                <w:iCs/>
                <w:lang w:val="pl-PL"/>
              </w:rPr>
              <w:t xml:space="preserve"> odluka, ugovora, a najvažniji su:</w:t>
            </w:r>
          </w:p>
          <w:p w14:paraId="3189A823" w14:textId="35F25540" w:rsidR="001A3E7B" w:rsidRDefault="001A3E7B" w:rsidP="00F302E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762F04" w:rsidRPr="00762F04">
              <w:rPr>
                <w:rFonts w:eastAsia="Symbol"/>
                <w:iCs/>
                <w:lang w:val="pl-PL"/>
              </w:rPr>
              <w:t>Zakon o socijalnoj skrbi</w:t>
            </w:r>
          </w:p>
          <w:p w14:paraId="48208CA4" w14:textId="01549CD7" w:rsidR="00762F04" w:rsidRDefault="001A3E7B" w:rsidP="00F302E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762F04" w:rsidRPr="00762F04">
              <w:rPr>
                <w:rFonts w:eastAsia="Symbol"/>
                <w:iCs/>
                <w:lang w:val="pl-PL"/>
              </w:rPr>
              <w:t xml:space="preserve">Zakon o ustanovama </w:t>
            </w:r>
          </w:p>
          <w:p w14:paraId="2611A751" w14:textId="1AFD8AB7" w:rsidR="002A3665" w:rsidRDefault="002A3665" w:rsidP="00F302E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- Zakon o proračunu</w:t>
            </w:r>
          </w:p>
          <w:p w14:paraId="0BBF4BDA" w14:textId="60CF4BAC" w:rsidR="002A3665" w:rsidRDefault="002A3665" w:rsidP="00F302E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- Zakon o  fiskalnoj odgovornosti</w:t>
            </w:r>
          </w:p>
          <w:p w14:paraId="5CCEB2E6" w14:textId="77777777" w:rsidR="00304E25" w:rsidRDefault="00304E25" w:rsidP="00F302E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- Zakon o plaćama u javnim službama</w:t>
            </w:r>
          </w:p>
          <w:p w14:paraId="0B96EB8A" w14:textId="0E487C31" w:rsidR="00304E25" w:rsidRDefault="00304E25" w:rsidP="00F302E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Pr="00304E25">
              <w:rPr>
                <w:rFonts w:eastAsia="Symbol"/>
                <w:iCs/>
                <w:lang w:val="pl-PL"/>
              </w:rPr>
              <w:t xml:space="preserve">Pravilnik o </w:t>
            </w:r>
            <w:r w:rsidR="00207941">
              <w:rPr>
                <w:rFonts w:eastAsia="Symbol"/>
                <w:iCs/>
                <w:lang w:val="pl-PL"/>
              </w:rPr>
              <w:t xml:space="preserve">mjerilima za pružanje </w:t>
            </w:r>
            <w:r w:rsidR="00156ECA">
              <w:rPr>
                <w:rFonts w:eastAsia="Symbol"/>
                <w:iCs/>
                <w:lang w:val="pl-PL"/>
              </w:rPr>
              <w:t>socijalnih usluga</w:t>
            </w:r>
          </w:p>
          <w:p w14:paraId="7336B41C" w14:textId="3DDE50CA" w:rsidR="0035311A" w:rsidRDefault="0035311A" w:rsidP="00F302E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Pr="0035311A">
              <w:rPr>
                <w:rFonts w:eastAsia="Symbol"/>
                <w:iCs/>
                <w:lang w:val="pl-PL"/>
              </w:rPr>
              <w:t>Temeljni kolektivni ugovor za službenike i namještenike u javnim službama</w:t>
            </w:r>
          </w:p>
          <w:p w14:paraId="264CED23" w14:textId="77777777" w:rsidR="001B79D1" w:rsidRDefault="0035311A" w:rsidP="00F302E4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3E719E" w:rsidRPr="003E719E">
              <w:rPr>
                <w:rFonts w:eastAsia="Symbol"/>
                <w:iCs/>
                <w:lang w:val="pl-PL"/>
              </w:rPr>
              <w:t>Kolektivni ugovor za djelatnost socijalne skrbi</w:t>
            </w:r>
          </w:p>
          <w:p w14:paraId="7814BBBF" w14:textId="251B605F" w:rsidR="00CD1650" w:rsidRPr="003E719E" w:rsidRDefault="00CD1650" w:rsidP="00F302E4">
            <w:pPr>
              <w:rPr>
                <w:rFonts w:eastAsia="Symbol"/>
                <w:iCs/>
                <w:lang w:val="pl-PL"/>
              </w:rPr>
            </w:pPr>
          </w:p>
        </w:tc>
      </w:tr>
      <w:tr w:rsidR="00ED0B15" w:rsidRPr="003A3C1D" w14:paraId="6A703B0A" w14:textId="77777777" w:rsidTr="00F302E4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238" w:type="pct"/>
            <w:gridSpan w:val="2"/>
            <w:shd w:val="clear" w:color="auto" w:fill="D9D9D9"/>
          </w:tcPr>
          <w:p w14:paraId="4096FB05" w14:textId="77777777" w:rsidR="00ED0B15" w:rsidRPr="003A3C1D" w:rsidRDefault="00ED0B15" w:rsidP="00F302E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42" w:type="pct"/>
            <w:gridSpan w:val="8"/>
          </w:tcPr>
          <w:p w14:paraId="2DA875AF" w14:textId="77777777" w:rsidR="00C62F00" w:rsidRPr="003F402A" w:rsidRDefault="00C62F00" w:rsidP="00F302E4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Rashodi djelatnosti Doma za starije i nemoćne osobe Lovret, Split obuhvaćaju:</w:t>
            </w:r>
          </w:p>
          <w:p w14:paraId="654C5A42" w14:textId="21637FA0" w:rsidR="00A76F92" w:rsidRPr="003F402A" w:rsidRDefault="00C62F00" w:rsidP="00F302E4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Rashode za zaposlene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7F0BEC7" w14:textId="0123ED14" w:rsidR="00A76F92" w:rsidRPr="003F402A" w:rsidRDefault="00A76F92" w:rsidP="00F302E4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Rashode za materijal i energiju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31241CB9" w14:textId="5A4AC479" w:rsidR="00ED1BFC" w:rsidRPr="003F402A" w:rsidRDefault="00ED1BFC" w:rsidP="00F302E4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Rashode za usluge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14:paraId="2AA48715" w14:textId="0160363F" w:rsidR="00ED1BFC" w:rsidRPr="003F402A" w:rsidRDefault="00ED1BFC" w:rsidP="00F302E4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Ostale rashode poslovanja i financijske rashode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056DA23" w14:textId="7B41D0C1" w:rsidR="00ED1BFC" w:rsidRPr="003F402A" w:rsidRDefault="00ED1BFC" w:rsidP="00F302E4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Ostale</w:t>
            </w:r>
            <w:r w:rsidR="00C62F00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naknade građanstvu i kućanstvima u novcu</w:t>
            </w:r>
            <w:r w:rsidR="006672C4" w:rsidRPr="003F40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14:paraId="0EB837D2" w14:textId="368D1769" w:rsidR="00C62F00" w:rsidRPr="003F402A" w:rsidRDefault="006672C4" w:rsidP="00F302E4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Rashodi djelatnosti</w:t>
            </w:r>
            <w:r w:rsidR="00C62F00" w:rsidRPr="003F402A">
              <w:rPr>
                <w:bCs/>
                <w:color w:val="000000"/>
              </w:rPr>
              <w:t xml:space="preserve"> se financiraju iz sljedećih izvora:</w:t>
            </w:r>
          </w:p>
          <w:p w14:paraId="4C42385F" w14:textId="24F08317" w:rsidR="00C62F00" w:rsidRPr="003F402A" w:rsidRDefault="00C62F00" w:rsidP="00F302E4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-</w:t>
            </w:r>
            <w:r w:rsidR="00F1548E" w:rsidRPr="003F402A">
              <w:rPr>
                <w:bCs/>
                <w:color w:val="000000"/>
              </w:rPr>
              <w:t xml:space="preserve"> </w:t>
            </w:r>
            <w:r w:rsidRPr="003F402A">
              <w:rPr>
                <w:bCs/>
                <w:color w:val="000000"/>
              </w:rPr>
              <w:t xml:space="preserve">Matična sredstva Županije </w:t>
            </w:r>
          </w:p>
          <w:p w14:paraId="2379807C" w14:textId="26E78898" w:rsidR="00C62F00" w:rsidRPr="003F402A" w:rsidRDefault="00C62F00" w:rsidP="00F302E4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-</w:t>
            </w:r>
            <w:r w:rsidR="00F1548E" w:rsidRPr="003F402A">
              <w:rPr>
                <w:bCs/>
                <w:color w:val="000000"/>
              </w:rPr>
              <w:t xml:space="preserve"> </w:t>
            </w:r>
            <w:r w:rsidRPr="003F402A">
              <w:rPr>
                <w:bCs/>
                <w:color w:val="000000"/>
              </w:rPr>
              <w:t xml:space="preserve">Vlastiti prihodi </w:t>
            </w:r>
          </w:p>
          <w:p w14:paraId="0742E513" w14:textId="2E7DF6A8" w:rsidR="00C62F00" w:rsidRPr="003F402A" w:rsidRDefault="00C62F00" w:rsidP="00F302E4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-</w:t>
            </w:r>
            <w:r w:rsidR="00F1548E" w:rsidRPr="003F402A">
              <w:rPr>
                <w:bCs/>
                <w:color w:val="000000"/>
              </w:rPr>
              <w:t xml:space="preserve"> </w:t>
            </w:r>
            <w:r w:rsidRPr="003F402A">
              <w:rPr>
                <w:bCs/>
                <w:color w:val="000000"/>
              </w:rPr>
              <w:t xml:space="preserve">Decentralizirana sredstva </w:t>
            </w:r>
          </w:p>
          <w:p w14:paraId="7B28D610" w14:textId="6C7B626F" w:rsidR="00FB4654" w:rsidRPr="003F402A" w:rsidRDefault="00C62F00" w:rsidP="00F302E4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-</w:t>
            </w:r>
            <w:r w:rsidR="00F1548E" w:rsidRPr="003F402A">
              <w:rPr>
                <w:bCs/>
                <w:color w:val="000000"/>
              </w:rPr>
              <w:t xml:space="preserve"> </w:t>
            </w:r>
            <w:r w:rsidRPr="003F402A">
              <w:rPr>
                <w:bCs/>
                <w:color w:val="000000"/>
              </w:rPr>
              <w:t>Prihodi za posebne namjene Doma</w:t>
            </w:r>
          </w:p>
          <w:p w14:paraId="68A92F8D" w14:textId="77777777" w:rsidR="001B79D1" w:rsidRPr="003F402A" w:rsidRDefault="001B79D1" w:rsidP="00F302E4">
            <w:pPr>
              <w:jc w:val="both"/>
              <w:rPr>
                <w:bCs/>
                <w:color w:val="000000"/>
              </w:rPr>
            </w:pPr>
          </w:p>
          <w:p w14:paraId="0A90A756" w14:textId="0475214A" w:rsidR="001B79D1" w:rsidRPr="003A3C1D" w:rsidRDefault="006545AA" w:rsidP="00F302E4">
            <w:pPr>
              <w:jc w:val="both"/>
              <w:rPr>
                <w:bCs/>
                <w:color w:val="000000"/>
              </w:rPr>
            </w:pPr>
            <w:r w:rsidRPr="003F402A">
              <w:rPr>
                <w:bCs/>
                <w:color w:val="000000"/>
              </w:rPr>
              <w:t>U razdoblju 202</w:t>
            </w:r>
            <w:r w:rsidR="008E21D8">
              <w:rPr>
                <w:bCs/>
                <w:color w:val="000000"/>
              </w:rPr>
              <w:t>6</w:t>
            </w:r>
            <w:r w:rsidRPr="003F402A">
              <w:rPr>
                <w:bCs/>
                <w:color w:val="000000"/>
              </w:rPr>
              <w:t>. – 202</w:t>
            </w:r>
            <w:r w:rsidR="008E21D8">
              <w:rPr>
                <w:bCs/>
                <w:color w:val="000000"/>
              </w:rPr>
              <w:t>8</w:t>
            </w:r>
            <w:r w:rsidRPr="003F402A">
              <w:rPr>
                <w:bCs/>
                <w:color w:val="000000"/>
              </w:rPr>
              <w:t xml:space="preserve">. očekuje se realizacija ove aktivnosti u potpunosti budući da je riječ o redovnoj aktivnosti koja se provodi </w:t>
            </w:r>
            <w:r w:rsidR="0013518C" w:rsidRPr="003F402A">
              <w:rPr>
                <w:bCs/>
                <w:color w:val="000000"/>
              </w:rPr>
              <w:t xml:space="preserve">u svrhu ostvarivanja ciljeva </w:t>
            </w:r>
            <w:r w:rsidR="00E71B0F" w:rsidRPr="003F402A">
              <w:rPr>
                <w:bCs/>
                <w:color w:val="000000"/>
              </w:rPr>
              <w:t>programa skrbi o sta</w:t>
            </w:r>
            <w:r w:rsidR="00CD1650" w:rsidRPr="003F402A">
              <w:rPr>
                <w:bCs/>
                <w:color w:val="000000"/>
              </w:rPr>
              <w:t>rijim i nemoćnim osobama na godišnjoj osnovi.</w:t>
            </w:r>
          </w:p>
        </w:tc>
      </w:tr>
      <w:tr w:rsidR="00ED0B15" w:rsidRPr="003A3C1D" w14:paraId="726D342E" w14:textId="77777777" w:rsidTr="00F302E4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238" w:type="pct"/>
            <w:gridSpan w:val="2"/>
            <w:shd w:val="clear" w:color="auto" w:fill="D9D9D9"/>
          </w:tcPr>
          <w:p w14:paraId="6E95D10A" w14:textId="77777777" w:rsidR="00ED0B15" w:rsidRPr="003A3C1D" w:rsidRDefault="00ED0B15" w:rsidP="00F302E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3742" w:type="pct"/>
            <w:gridSpan w:val="8"/>
          </w:tcPr>
          <w:p w14:paraId="0727A417" w14:textId="39BD0029" w:rsidR="00FE0259" w:rsidRDefault="009963E4" w:rsidP="00F302E4">
            <w:pPr>
              <w:jc w:val="both"/>
              <w:rPr>
                <w:iCs/>
              </w:rPr>
            </w:pPr>
            <w:r>
              <w:rPr>
                <w:iCs/>
              </w:rPr>
              <w:t>U 202</w:t>
            </w:r>
            <w:r w:rsidR="00EF7D9E">
              <w:rPr>
                <w:iCs/>
              </w:rPr>
              <w:t>6</w:t>
            </w:r>
            <w:r>
              <w:rPr>
                <w:iCs/>
              </w:rPr>
              <w:t>. godini planirana su sredstva po vrsti ras</w:t>
            </w:r>
            <w:r w:rsidR="009030BE">
              <w:rPr>
                <w:iCs/>
              </w:rPr>
              <w:t>hoda kako slijedi</w:t>
            </w:r>
            <w:r w:rsidR="00FE0259" w:rsidRPr="00FE0259">
              <w:rPr>
                <w:iCs/>
              </w:rPr>
              <w:t>:</w:t>
            </w:r>
          </w:p>
          <w:p w14:paraId="6E7EE62B" w14:textId="77777777" w:rsidR="00C73126" w:rsidRPr="00FE0259" w:rsidRDefault="00C73126" w:rsidP="00F302E4">
            <w:pPr>
              <w:jc w:val="both"/>
              <w:rPr>
                <w:iCs/>
              </w:rPr>
            </w:pPr>
          </w:p>
          <w:p w14:paraId="16CEB26B" w14:textId="143BBFE9" w:rsidR="00FE0259" w:rsidRPr="00FE0259" w:rsidRDefault="00FE0259" w:rsidP="00F302E4">
            <w:pPr>
              <w:jc w:val="both"/>
              <w:rPr>
                <w:iCs/>
              </w:rPr>
            </w:pPr>
            <w:r w:rsidRPr="00FE0259">
              <w:rPr>
                <w:iCs/>
              </w:rPr>
              <w:t>1)</w:t>
            </w:r>
            <w:r w:rsidR="00E32565">
              <w:rPr>
                <w:iCs/>
              </w:rPr>
              <w:t xml:space="preserve"> </w:t>
            </w:r>
            <w:r w:rsidRPr="00FE0259">
              <w:rPr>
                <w:iCs/>
              </w:rPr>
              <w:t>Rashod</w:t>
            </w:r>
            <w:r w:rsidR="00070B76">
              <w:rPr>
                <w:iCs/>
              </w:rPr>
              <w:t>i</w:t>
            </w:r>
            <w:r w:rsidRPr="00FE0259">
              <w:rPr>
                <w:iCs/>
              </w:rPr>
              <w:t xml:space="preserve"> za zaposlene</w:t>
            </w:r>
            <w:r w:rsidR="00F16BBB">
              <w:rPr>
                <w:iCs/>
              </w:rPr>
              <w:t xml:space="preserve"> </w:t>
            </w:r>
            <w:r w:rsidR="008A4554" w:rsidRPr="008A4554">
              <w:rPr>
                <w:iCs/>
              </w:rPr>
              <w:t>1.970.000</w:t>
            </w:r>
            <w:r w:rsidR="00CF7238">
              <w:rPr>
                <w:iCs/>
              </w:rPr>
              <w:t xml:space="preserve">,00 </w:t>
            </w:r>
            <w:r w:rsidR="00F16BBB">
              <w:rPr>
                <w:iCs/>
              </w:rPr>
              <w:t>€</w:t>
            </w:r>
            <w:r w:rsidRPr="00FE0259">
              <w:rPr>
                <w:iCs/>
              </w:rPr>
              <w:t>,</w:t>
            </w:r>
          </w:p>
          <w:p w14:paraId="129F5EDB" w14:textId="395D0E80" w:rsidR="00FE0259" w:rsidRDefault="00FE0259" w:rsidP="00F302E4">
            <w:pPr>
              <w:jc w:val="both"/>
              <w:rPr>
                <w:iCs/>
              </w:rPr>
            </w:pPr>
            <w:r w:rsidRPr="00FE0259">
              <w:rPr>
                <w:iCs/>
              </w:rPr>
              <w:t>2)</w:t>
            </w:r>
            <w:r w:rsidR="00E32565">
              <w:rPr>
                <w:iCs/>
              </w:rPr>
              <w:t xml:space="preserve"> </w:t>
            </w:r>
            <w:r w:rsidR="005F5B71">
              <w:rPr>
                <w:iCs/>
              </w:rPr>
              <w:t xml:space="preserve">Materijalni rashodi </w:t>
            </w:r>
            <w:r w:rsidR="00344503" w:rsidRPr="00344503">
              <w:rPr>
                <w:iCs/>
              </w:rPr>
              <w:t>417.326</w:t>
            </w:r>
            <w:r w:rsidR="00A95819">
              <w:rPr>
                <w:iCs/>
              </w:rPr>
              <w:t xml:space="preserve">,00 </w:t>
            </w:r>
            <w:r w:rsidR="005F5B71">
              <w:rPr>
                <w:iCs/>
              </w:rPr>
              <w:t>€</w:t>
            </w:r>
            <w:r w:rsidR="005F5B71" w:rsidRPr="00FE0259">
              <w:rPr>
                <w:iCs/>
              </w:rPr>
              <w:t>,</w:t>
            </w:r>
          </w:p>
          <w:p w14:paraId="1CD840BD" w14:textId="1963C2E5" w:rsidR="005F5B71" w:rsidRPr="00FE0259" w:rsidRDefault="005F5B71" w:rsidP="00F302E4">
            <w:pPr>
              <w:jc w:val="both"/>
              <w:rPr>
                <w:iCs/>
              </w:rPr>
            </w:pPr>
            <w:r>
              <w:rPr>
                <w:iCs/>
              </w:rPr>
              <w:t>3) Financijski rashodi 2.</w:t>
            </w:r>
            <w:r w:rsidR="00F8735F">
              <w:rPr>
                <w:iCs/>
              </w:rPr>
              <w:t>5</w:t>
            </w:r>
            <w:r w:rsidR="003E1CFE">
              <w:rPr>
                <w:iCs/>
              </w:rPr>
              <w:t>5</w:t>
            </w:r>
            <w:r w:rsidR="00F8735F">
              <w:rPr>
                <w:iCs/>
              </w:rPr>
              <w:t>0,00</w:t>
            </w:r>
            <w:r>
              <w:rPr>
                <w:iCs/>
              </w:rPr>
              <w:t xml:space="preserve"> €</w:t>
            </w:r>
            <w:r w:rsidRPr="00FE0259">
              <w:rPr>
                <w:iCs/>
              </w:rPr>
              <w:t>,</w:t>
            </w:r>
          </w:p>
          <w:p w14:paraId="5A966B79" w14:textId="4D6EF5D0" w:rsidR="00ED0B15" w:rsidRDefault="005F5B71" w:rsidP="00F302E4">
            <w:pPr>
              <w:jc w:val="both"/>
              <w:rPr>
                <w:iCs/>
              </w:rPr>
            </w:pPr>
            <w:r>
              <w:rPr>
                <w:iCs/>
              </w:rPr>
              <w:t>4</w:t>
            </w:r>
            <w:r w:rsidR="00FE0259" w:rsidRPr="00FE0259">
              <w:rPr>
                <w:iCs/>
              </w:rPr>
              <w:t>)</w:t>
            </w:r>
            <w:r w:rsidR="00E32565">
              <w:rPr>
                <w:iCs/>
              </w:rPr>
              <w:t xml:space="preserve"> </w:t>
            </w:r>
            <w:r w:rsidR="00FE0259" w:rsidRPr="00FE0259">
              <w:rPr>
                <w:iCs/>
              </w:rPr>
              <w:t>Ostale naknade građanstvu i kućanstvima u novcu</w:t>
            </w:r>
            <w:r w:rsidR="00D03539">
              <w:rPr>
                <w:iCs/>
              </w:rPr>
              <w:t xml:space="preserve"> </w:t>
            </w:r>
            <w:r w:rsidR="008D1F39">
              <w:rPr>
                <w:iCs/>
              </w:rPr>
              <w:t xml:space="preserve">5.400,00 </w:t>
            </w:r>
            <w:r w:rsidR="00D03539">
              <w:rPr>
                <w:iCs/>
              </w:rPr>
              <w:t>€</w:t>
            </w:r>
            <w:r w:rsidR="00FE0259" w:rsidRPr="00FE0259">
              <w:rPr>
                <w:iCs/>
              </w:rPr>
              <w:t>.</w:t>
            </w:r>
          </w:p>
          <w:p w14:paraId="10013EB5" w14:textId="77777777" w:rsidR="00C73126" w:rsidRDefault="00C73126" w:rsidP="00F302E4">
            <w:pPr>
              <w:jc w:val="both"/>
              <w:rPr>
                <w:iCs/>
              </w:rPr>
            </w:pPr>
          </w:p>
          <w:p w14:paraId="28128EB9" w14:textId="11FFE8A2" w:rsidR="00E72C6B" w:rsidRDefault="009863BF" w:rsidP="00F302E4">
            <w:pPr>
              <w:jc w:val="both"/>
              <w:rPr>
                <w:iCs/>
              </w:rPr>
            </w:pPr>
            <w:r>
              <w:rPr>
                <w:iCs/>
              </w:rPr>
              <w:t>Rashodi za zaposlene čine</w:t>
            </w:r>
            <w:r w:rsidR="00510F50">
              <w:rPr>
                <w:iCs/>
              </w:rPr>
              <w:t xml:space="preserve"> </w:t>
            </w:r>
            <w:r w:rsidR="00EE11AF">
              <w:rPr>
                <w:iCs/>
              </w:rPr>
              <w:t>8</w:t>
            </w:r>
            <w:r w:rsidR="00375520">
              <w:rPr>
                <w:iCs/>
              </w:rPr>
              <w:t>2</w:t>
            </w:r>
            <w:r w:rsidR="00510F50">
              <w:rPr>
                <w:iCs/>
              </w:rPr>
              <w:t xml:space="preserve">% </w:t>
            </w:r>
            <w:r w:rsidR="00913BE5">
              <w:rPr>
                <w:iCs/>
              </w:rPr>
              <w:t>rashoda djelatnosti</w:t>
            </w:r>
            <w:r w:rsidR="002E2B45">
              <w:rPr>
                <w:iCs/>
              </w:rPr>
              <w:t>, dok m</w:t>
            </w:r>
            <w:r w:rsidR="00955662" w:rsidRPr="00955662">
              <w:rPr>
                <w:iCs/>
              </w:rPr>
              <w:t xml:space="preserve">aterijalni rashodi čine </w:t>
            </w:r>
            <w:r w:rsidR="008D4C0E">
              <w:rPr>
                <w:iCs/>
              </w:rPr>
              <w:t>1</w:t>
            </w:r>
            <w:r w:rsidR="00893E92">
              <w:rPr>
                <w:iCs/>
              </w:rPr>
              <w:t>8</w:t>
            </w:r>
            <w:r w:rsidR="00955662" w:rsidRPr="00955662">
              <w:rPr>
                <w:iCs/>
              </w:rPr>
              <w:t>% rashoda djelatnosti</w:t>
            </w:r>
            <w:r w:rsidR="00BC0D53">
              <w:rPr>
                <w:iCs/>
              </w:rPr>
              <w:t>.</w:t>
            </w:r>
          </w:p>
          <w:p w14:paraId="048160DA" w14:textId="7C3077A8" w:rsidR="00546416" w:rsidRPr="00FE0259" w:rsidRDefault="00546416" w:rsidP="00565D1C">
            <w:pPr>
              <w:jc w:val="both"/>
              <w:rPr>
                <w:iCs/>
              </w:rPr>
            </w:pPr>
          </w:p>
        </w:tc>
      </w:tr>
      <w:tr w:rsidR="00ED0B15" w:rsidRPr="003A3C1D" w14:paraId="60F75DCB" w14:textId="77777777" w:rsidTr="00F302E4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4980" w:type="pct"/>
            <w:gridSpan w:val="10"/>
            <w:shd w:val="clear" w:color="auto" w:fill="FFFFFF"/>
          </w:tcPr>
          <w:tbl>
            <w:tblPr>
              <w:tblW w:w="9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15"/>
              <w:gridCol w:w="1616"/>
              <w:gridCol w:w="1616"/>
              <w:gridCol w:w="1616"/>
              <w:gridCol w:w="1616"/>
              <w:gridCol w:w="1616"/>
            </w:tblGrid>
            <w:tr w:rsidR="00812F18" w:rsidRPr="0033683A" w14:paraId="59775A18" w14:textId="77777777" w:rsidTr="00054B80">
              <w:trPr>
                <w:trHeight w:val="290"/>
              </w:trPr>
              <w:tc>
                <w:tcPr>
                  <w:tcW w:w="1615" w:type="dxa"/>
                  <w:shd w:val="clear" w:color="auto" w:fill="F2F2F2"/>
                </w:tcPr>
                <w:p w14:paraId="6277B043" w14:textId="02B9BC93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F11099">
                    <w:rPr>
                      <w:b/>
                      <w:bCs/>
                      <w:color w:val="000000"/>
                    </w:rPr>
                    <w:t>Izvršeno 2024.</w:t>
                  </w:r>
                </w:p>
              </w:tc>
              <w:tc>
                <w:tcPr>
                  <w:tcW w:w="1616" w:type="dxa"/>
                  <w:shd w:val="clear" w:color="auto" w:fill="F2F2F2"/>
                </w:tcPr>
                <w:p w14:paraId="24B1D561" w14:textId="01B9487F" w:rsidR="00812F18" w:rsidRPr="00F11099" w:rsidRDefault="00061843" w:rsidP="00812F18">
                  <w:pPr>
                    <w:framePr w:hSpace="180" w:wrap="around" w:vAnchor="text" w:hAnchor="text" w:x="-147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F11099">
                    <w:rPr>
                      <w:b/>
                      <w:bCs/>
                    </w:rPr>
                    <w:t>Tekući plan</w:t>
                  </w:r>
                  <w:r w:rsidR="00812F18" w:rsidRPr="00F11099">
                    <w:rPr>
                      <w:b/>
                      <w:bCs/>
                    </w:rPr>
                    <w:t xml:space="preserve"> 2025.</w:t>
                  </w:r>
                </w:p>
              </w:tc>
              <w:tc>
                <w:tcPr>
                  <w:tcW w:w="1616" w:type="dxa"/>
                  <w:shd w:val="clear" w:color="auto" w:fill="F2F2F2"/>
                </w:tcPr>
                <w:p w14:paraId="7E30A0E7" w14:textId="77777777" w:rsidR="00251ED0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F11099">
                    <w:rPr>
                      <w:b/>
                      <w:bCs/>
                      <w:color w:val="000000"/>
                    </w:rPr>
                    <w:t xml:space="preserve">Plan </w:t>
                  </w:r>
                </w:p>
                <w:p w14:paraId="5553B850" w14:textId="60036B1A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F11099">
                    <w:rPr>
                      <w:b/>
                      <w:bCs/>
                      <w:color w:val="000000"/>
                    </w:rPr>
                    <w:t>2026.</w:t>
                  </w:r>
                </w:p>
              </w:tc>
              <w:tc>
                <w:tcPr>
                  <w:tcW w:w="1616" w:type="dxa"/>
                  <w:shd w:val="clear" w:color="auto" w:fill="F2F2F2"/>
                </w:tcPr>
                <w:p w14:paraId="07D2B93F" w14:textId="1C523C69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F11099">
                    <w:rPr>
                      <w:b/>
                      <w:bCs/>
                      <w:color w:val="000000"/>
                    </w:rPr>
                    <w:t>Projekcija 2027.</w:t>
                  </w:r>
                </w:p>
              </w:tc>
              <w:tc>
                <w:tcPr>
                  <w:tcW w:w="1616" w:type="dxa"/>
                  <w:shd w:val="clear" w:color="auto" w:fill="F2F2F2"/>
                </w:tcPr>
                <w:p w14:paraId="3A1953BE" w14:textId="6306DD7C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F11099">
                    <w:rPr>
                      <w:b/>
                      <w:bCs/>
                      <w:color w:val="000000"/>
                    </w:rPr>
                    <w:t>Projekcija 2028.</w:t>
                  </w:r>
                </w:p>
              </w:tc>
              <w:tc>
                <w:tcPr>
                  <w:tcW w:w="1616" w:type="dxa"/>
                  <w:shd w:val="clear" w:color="auto" w:fill="F2F2F2"/>
                </w:tcPr>
                <w:p w14:paraId="78AE8027" w14:textId="515AF1AA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center"/>
                    <w:rPr>
                      <w:b/>
                      <w:bCs/>
                      <w:color w:val="000000"/>
                    </w:rPr>
                  </w:pPr>
                  <w:r w:rsidRPr="00F11099">
                    <w:rPr>
                      <w:b/>
                      <w:bCs/>
                      <w:color w:val="000000"/>
                    </w:rPr>
                    <w:t>Indeks 2026/2025</w:t>
                  </w:r>
                </w:p>
              </w:tc>
            </w:tr>
            <w:tr w:rsidR="00812F18" w:rsidRPr="00955E35" w14:paraId="2014A79D" w14:textId="77777777" w:rsidTr="00054B80">
              <w:trPr>
                <w:trHeight w:val="396"/>
              </w:trPr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8235C" w14:textId="0103A6A1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>2.271.753,72</w:t>
                  </w:r>
                  <w:r w:rsid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155B0" w14:textId="041C1AA0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11099">
                    <w:rPr>
                      <w:b/>
                      <w:bCs/>
                      <w:sz w:val="22"/>
                      <w:szCs w:val="22"/>
                    </w:rPr>
                    <w:t>2.275.237,62</w:t>
                  </w:r>
                  <w:r w:rsidR="00F11099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11099">
                    <w:rPr>
                      <w:b/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135E7" w14:textId="45361F14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>2.395.276,00</w:t>
                  </w:r>
                  <w:r w:rsid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DA725" w14:textId="297C7FF6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>2.394.682,00 €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23A8B" w14:textId="48531505" w:rsidR="00812F18" w:rsidRPr="00F11099" w:rsidRDefault="00812F18" w:rsidP="00812F18">
                  <w:pPr>
                    <w:framePr w:hSpace="180" w:wrap="around" w:vAnchor="text" w:hAnchor="text" w:x="-147" w:y="1"/>
                    <w:suppressOverlap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>2.293.682,00</w:t>
                  </w:r>
                  <w:r w:rsid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F11099">
                    <w:rPr>
                      <w:b/>
                      <w:bCs/>
                      <w:color w:val="000000"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CA2F7" w14:textId="0B10AE14" w:rsidR="00812F18" w:rsidRPr="00F11099" w:rsidRDefault="00AB6712" w:rsidP="00812F18">
                  <w:pPr>
                    <w:framePr w:hSpace="180" w:wrap="around" w:vAnchor="text" w:hAnchor="text" w:x="-147" w:y="1"/>
                    <w:suppressOverlap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F11099">
                    <w:rPr>
                      <w:b/>
                      <w:bCs/>
                      <w:sz w:val="22"/>
                      <w:szCs w:val="22"/>
                    </w:rPr>
                    <w:t>105,28</w:t>
                  </w:r>
                </w:p>
              </w:tc>
            </w:tr>
          </w:tbl>
          <w:p w14:paraId="536EE942" w14:textId="77777777" w:rsidR="00ED0B15" w:rsidRPr="003A3C1D" w:rsidRDefault="00ED0B15" w:rsidP="00F302E4">
            <w:pPr>
              <w:rPr>
                <w:bCs/>
                <w:color w:val="000000"/>
              </w:rPr>
            </w:pPr>
          </w:p>
        </w:tc>
      </w:tr>
      <w:tr w:rsidR="00ED0B15" w:rsidRPr="003A3C1D" w14:paraId="7195B49A" w14:textId="77777777" w:rsidTr="00F302E4">
        <w:tblPrEx>
          <w:tblLook w:val="01E0" w:firstRow="1" w:lastRow="1" w:firstColumn="1" w:lastColumn="1" w:noHBand="0" w:noVBand="0"/>
        </w:tblPrEx>
        <w:trPr>
          <w:trHeight w:val="257"/>
        </w:trPr>
        <w:tc>
          <w:tcPr>
            <w:tcW w:w="1238" w:type="pct"/>
            <w:gridSpan w:val="2"/>
            <w:shd w:val="clear" w:color="auto" w:fill="D9D9D9"/>
          </w:tcPr>
          <w:p w14:paraId="256031EB" w14:textId="77777777" w:rsidR="006D678B" w:rsidRDefault="006D678B" w:rsidP="00F302E4">
            <w:pPr>
              <w:rPr>
                <w:b/>
                <w:color w:val="000000"/>
              </w:rPr>
            </w:pPr>
          </w:p>
          <w:p w14:paraId="0CD62644" w14:textId="66CAE095" w:rsidR="00ED0B15" w:rsidRPr="003A3C1D" w:rsidRDefault="00ED0B15" w:rsidP="00F302E4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37014A">
              <w:rPr>
                <w:b/>
                <w:color w:val="000000"/>
              </w:rPr>
              <w:t>6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37014A">
              <w:rPr>
                <w:b/>
                <w:color w:val="000000"/>
              </w:rPr>
              <w:t>7</w:t>
            </w:r>
            <w:r w:rsidRPr="003A3C1D">
              <w:rPr>
                <w:b/>
                <w:color w:val="000000"/>
              </w:rPr>
              <w:t xml:space="preserve">. usvojenih u </w:t>
            </w:r>
            <w:r w:rsidRPr="003A3C1D">
              <w:rPr>
                <w:b/>
                <w:color w:val="000000"/>
              </w:rPr>
              <w:lastRenderedPageBreak/>
              <w:t>prošlogodišnjem Proračunu</w:t>
            </w:r>
          </w:p>
        </w:tc>
        <w:tc>
          <w:tcPr>
            <w:tcW w:w="3742" w:type="pct"/>
            <w:gridSpan w:val="8"/>
          </w:tcPr>
          <w:p w14:paraId="3B8000E7" w14:textId="77777777" w:rsidR="0068439D" w:rsidRDefault="0068439D" w:rsidP="00F302E4">
            <w:pPr>
              <w:rPr>
                <w:bCs/>
                <w:color w:val="000000"/>
              </w:rPr>
            </w:pPr>
          </w:p>
          <w:p w14:paraId="490F7F9C" w14:textId="667B6EA7" w:rsidR="006F71A1" w:rsidRDefault="007B37CD" w:rsidP="00F302E4">
            <w:pPr>
              <w:jc w:val="both"/>
              <w:rPr>
                <w:bCs/>
                <w:color w:val="000000"/>
              </w:rPr>
            </w:pPr>
            <w:r w:rsidRPr="007B37CD">
              <w:rPr>
                <w:bCs/>
                <w:color w:val="000000"/>
              </w:rPr>
              <w:t>Financijski plan za razdoblje 202</w:t>
            </w:r>
            <w:r w:rsidR="00E718A1">
              <w:rPr>
                <w:bCs/>
                <w:color w:val="000000"/>
              </w:rPr>
              <w:t>6</w:t>
            </w:r>
            <w:r w:rsidRPr="007B37CD">
              <w:rPr>
                <w:bCs/>
                <w:color w:val="000000"/>
              </w:rPr>
              <w:t>.-202</w:t>
            </w:r>
            <w:r w:rsidR="00E718A1">
              <w:rPr>
                <w:bCs/>
                <w:color w:val="000000"/>
              </w:rPr>
              <w:t>8</w:t>
            </w:r>
            <w:r w:rsidRPr="007B37CD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 xml:space="preserve">godinu </w:t>
            </w:r>
            <w:r w:rsidR="003356DC">
              <w:rPr>
                <w:bCs/>
                <w:color w:val="000000"/>
              </w:rPr>
              <w:t xml:space="preserve">u ovoj aktivnosti veći je za </w:t>
            </w:r>
            <w:r w:rsidR="005D4151">
              <w:rPr>
                <w:bCs/>
                <w:color w:val="000000"/>
              </w:rPr>
              <w:t>120.000,00</w:t>
            </w:r>
            <w:r w:rsidR="0071048B">
              <w:rPr>
                <w:bCs/>
                <w:color w:val="000000"/>
              </w:rPr>
              <w:t xml:space="preserve"> </w:t>
            </w:r>
            <w:r w:rsidR="003356DC">
              <w:rPr>
                <w:bCs/>
                <w:color w:val="000000"/>
              </w:rPr>
              <w:t>€</w:t>
            </w:r>
            <w:r w:rsidR="000403F2">
              <w:rPr>
                <w:bCs/>
                <w:color w:val="000000"/>
              </w:rPr>
              <w:t>, odnosno 5,28 %</w:t>
            </w:r>
            <w:r w:rsidR="003356DC">
              <w:rPr>
                <w:bCs/>
                <w:color w:val="000000"/>
              </w:rPr>
              <w:t xml:space="preserve"> u odnosu na </w:t>
            </w:r>
            <w:r w:rsidR="0035353E" w:rsidRPr="0035353E">
              <w:rPr>
                <w:bCs/>
                <w:color w:val="000000"/>
              </w:rPr>
              <w:t>Projekcije za 202</w:t>
            </w:r>
            <w:r w:rsidR="005D4151">
              <w:rPr>
                <w:bCs/>
                <w:color w:val="000000"/>
              </w:rPr>
              <w:t>6</w:t>
            </w:r>
            <w:r w:rsidR="0035353E" w:rsidRPr="0035353E">
              <w:rPr>
                <w:bCs/>
                <w:color w:val="000000"/>
              </w:rPr>
              <w:t>. i 202</w:t>
            </w:r>
            <w:r w:rsidR="005D4151">
              <w:rPr>
                <w:bCs/>
                <w:color w:val="000000"/>
              </w:rPr>
              <w:t>7</w:t>
            </w:r>
            <w:r w:rsidR="0035353E" w:rsidRPr="0035353E">
              <w:rPr>
                <w:bCs/>
                <w:color w:val="000000"/>
              </w:rPr>
              <w:t>. godinu usvojene u prošlogodišnjem P</w:t>
            </w:r>
            <w:r w:rsidR="003356DC">
              <w:rPr>
                <w:bCs/>
                <w:color w:val="000000"/>
              </w:rPr>
              <w:t>roračunu</w:t>
            </w:r>
            <w:r w:rsidR="003E7E63">
              <w:rPr>
                <w:bCs/>
                <w:color w:val="000000"/>
              </w:rPr>
              <w:t>, i to kako slijedi:</w:t>
            </w:r>
          </w:p>
          <w:p w14:paraId="525B22F9" w14:textId="10EF48AC" w:rsidR="00206C12" w:rsidRDefault="003E7E63" w:rsidP="00F302E4">
            <w:pPr>
              <w:jc w:val="both"/>
              <w:rPr>
                <w:iCs/>
              </w:rPr>
            </w:pPr>
            <w:r>
              <w:rPr>
                <w:bCs/>
                <w:color w:val="000000"/>
              </w:rPr>
              <w:t xml:space="preserve">1) </w:t>
            </w:r>
            <w:r w:rsidR="00F42786">
              <w:rPr>
                <w:bCs/>
                <w:color w:val="000000"/>
              </w:rPr>
              <w:t>Plan za 202</w:t>
            </w:r>
            <w:r w:rsidR="005D4151">
              <w:rPr>
                <w:bCs/>
                <w:color w:val="000000"/>
              </w:rPr>
              <w:t>6</w:t>
            </w:r>
            <w:r w:rsidR="00F42786">
              <w:rPr>
                <w:bCs/>
                <w:color w:val="000000"/>
              </w:rPr>
              <w:t>. godin</w:t>
            </w:r>
            <w:r w:rsidR="00276CEF">
              <w:rPr>
                <w:bCs/>
                <w:color w:val="000000"/>
              </w:rPr>
              <w:t>u</w:t>
            </w:r>
            <w:r w:rsidR="00F42786">
              <w:rPr>
                <w:bCs/>
                <w:color w:val="000000"/>
              </w:rPr>
              <w:t xml:space="preserve"> veći </w:t>
            </w:r>
            <w:r w:rsidR="00276CEF">
              <w:rPr>
                <w:bCs/>
                <w:color w:val="000000"/>
              </w:rPr>
              <w:t xml:space="preserve">je </w:t>
            </w:r>
            <w:r w:rsidR="00F42786">
              <w:rPr>
                <w:bCs/>
                <w:color w:val="000000"/>
              </w:rPr>
              <w:t xml:space="preserve">radi Odluke o povećanju cijena usluga Doma koja je stupila na snagu </w:t>
            </w:r>
            <w:r w:rsidR="00276CEF">
              <w:rPr>
                <w:bCs/>
                <w:color w:val="000000"/>
              </w:rPr>
              <w:t>01.09.2024. godine.</w:t>
            </w:r>
            <w:r w:rsidR="00F42786">
              <w:rPr>
                <w:bCs/>
                <w:color w:val="000000"/>
              </w:rPr>
              <w:t xml:space="preserve"> </w:t>
            </w:r>
            <w:r w:rsidR="009A04D4">
              <w:rPr>
                <w:iCs/>
              </w:rPr>
              <w:t xml:space="preserve">Projekcije prihoda za posebne </w:t>
            </w:r>
            <w:r w:rsidR="009A04D4">
              <w:rPr>
                <w:iCs/>
              </w:rPr>
              <w:lastRenderedPageBreak/>
              <w:t>namjene za 202</w:t>
            </w:r>
            <w:r w:rsidR="00473B14">
              <w:rPr>
                <w:iCs/>
              </w:rPr>
              <w:t>6</w:t>
            </w:r>
            <w:r w:rsidR="009A04D4">
              <w:rPr>
                <w:iCs/>
              </w:rPr>
              <w:t>.</w:t>
            </w:r>
            <w:r w:rsidR="006A522B">
              <w:rPr>
                <w:iCs/>
              </w:rPr>
              <w:t xml:space="preserve"> </w:t>
            </w:r>
            <w:r w:rsidR="009A04D4">
              <w:rPr>
                <w:iCs/>
              </w:rPr>
              <w:t xml:space="preserve">su veće za </w:t>
            </w:r>
            <w:r w:rsidR="00473B14">
              <w:t>50</w:t>
            </w:r>
            <w:r w:rsidR="00ED7450" w:rsidRPr="00ED7450">
              <w:rPr>
                <w:iCs/>
              </w:rPr>
              <w:t>.000</w:t>
            </w:r>
            <w:r w:rsidR="00613FD7">
              <w:rPr>
                <w:iCs/>
              </w:rPr>
              <w:t>,00</w:t>
            </w:r>
            <w:r w:rsidR="00613FD7" w:rsidRPr="00613FD7">
              <w:rPr>
                <w:iCs/>
              </w:rPr>
              <w:t xml:space="preserve"> </w:t>
            </w:r>
            <w:r w:rsidR="009A04D4">
              <w:rPr>
                <w:iCs/>
              </w:rPr>
              <w:t xml:space="preserve">€ u odnosu na projekcije usvojene u prošlogodišnjem Proračunu. </w:t>
            </w:r>
          </w:p>
          <w:p w14:paraId="78449255" w14:textId="3894261C" w:rsidR="001B79D1" w:rsidRDefault="003E7E63" w:rsidP="00F302E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2) </w:t>
            </w:r>
            <w:r w:rsidR="0025529F">
              <w:rPr>
                <w:bCs/>
                <w:color w:val="000000"/>
              </w:rPr>
              <w:t>Radi povećanih i rastućih troškova Osnivaču je</w:t>
            </w:r>
            <w:r w:rsidR="008F2B76">
              <w:rPr>
                <w:bCs/>
                <w:color w:val="000000"/>
              </w:rPr>
              <w:t xml:space="preserve"> upućen</w:t>
            </w:r>
            <w:r w:rsidR="0025529F">
              <w:rPr>
                <w:bCs/>
                <w:color w:val="000000"/>
              </w:rPr>
              <w:t xml:space="preserve"> zahtjev za dodatnim financiranjem</w:t>
            </w:r>
            <w:r w:rsidR="008F2B76">
              <w:rPr>
                <w:bCs/>
                <w:color w:val="000000"/>
              </w:rPr>
              <w:t xml:space="preserve"> rashoda z</w:t>
            </w:r>
            <w:r w:rsidR="00B2052D">
              <w:rPr>
                <w:bCs/>
                <w:color w:val="000000"/>
              </w:rPr>
              <w:t>a zaposlene.</w:t>
            </w:r>
            <w:r w:rsidR="007865EB">
              <w:rPr>
                <w:bCs/>
                <w:color w:val="000000"/>
              </w:rPr>
              <w:t xml:space="preserve"> O</w:t>
            </w:r>
            <w:r w:rsidR="007865EB" w:rsidRPr="007865EB">
              <w:rPr>
                <w:bCs/>
                <w:color w:val="000000"/>
              </w:rPr>
              <w:t xml:space="preserve">snovica za izračun plaće službenika i namještenika je u 2025. godini dodatno rasla. Za razdoblje od 1. veljače 2025. do 31. kolovoza 2025. godine osnovica je veća za 3 % u odnosu na period do 31. siječnja 2025. te od 1. rujna 2025. pa nadalje osnovica </w:t>
            </w:r>
            <w:r w:rsidR="00DF4A42">
              <w:rPr>
                <w:bCs/>
                <w:color w:val="000000"/>
              </w:rPr>
              <w:t>je</w:t>
            </w:r>
            <w:r w:rsidR="007865EB" w:rsidRPr="007865EB">
              <w:rPr>
                <w:bCs/>
                <w:color w:val="000000"/>
              </w:rPr>
              <w:t xml:space="preserve"> ra</w:t>
            </w:r>
            <w:r w:rsidR="00DF4A42">
              <w:rPr>
                <w:bCs/>
                <w:color w:val="000000"/>
              </w:rPr>
              <w:t>sla</w:t>
            </w:r>
            <w:r w:rsidR="007865EB" w:rsidRPr="007865EB">
              <w:rPr>
                <w:bCs/>
                <w:color w:val="000000"/>
              </w:rPr>
              <w:t xml:space="preserve"> za dodatnih 3</w:t>
            </w:r>
            <w:r w:rsidR="007865EB">
              <w:rPr>
                <w:bCs/>
                <w:color w:val="000000"/>
              </w:rPr>
              <w:t>%</w:t>
            </w:r>
            <w:r w:rsidR="00DF4A42">
              <w:rPr>
                <w:bCs/>
                <w:color w:val="000000"/>
              </w:rPr>
              <w:t>.</w:t>
            </w:r>
            <w:r w:rsidR="00327A64">
              <w:rPr>
                <w:bCs/>
                <w:color w:val="000000"/>
              </w:rPr>
              <w:t xml:space="preserve"> </w:t>
            </w:r>
            <w:r w:rsidR="006D7F2F">
              <w:rPr>
                <w:bCs/>
                <w:color w:val="000000"/>
              </w:rPr>
              <w:t>U</w:t>
            </w:r>
            <w:r w:rsidR="006D7F2F" w:rsidRPr="006D7F2F">
              <w:rPr>
                <w:bCs/>
                <w:color w:val="000000"/>
              </w:rPr>
              <w:t xml:space="preserve"> tijeku su i pregovori Vlade RH i sindikata javnih službi oko povećanja osnovice i materijalnih prava u 2026. godini što može dodatno utjecati na rast ovih rashoda.</w:t>
            </w:r>
            <w:r w:rsidR="006D7F2F">
              <w:rPr>
                <w:bCs/>
                <w:color w:val="000000"/>
              </w:rPr>
              <w:t xml:space="preserve"> </w:t>
            </w:r>
            <w:r w:rsidR="00DF4A42">
              <w:rPr>
                <w:bCs/>
                <w:color w:val="000000"/>
              </w:rPr>
              <w:t>Rashode za zaposlene</w:t>
            </w:r>
            <w:r w:rsidR="00DF4A42">
              <w:t xml:space="preserve"> </w:t>
            </w:r>
            <w:r w:rsidR="00DF4A42">
              <w:rPr>
                <w:bCs/>
                <w:color w:val="000000"/>
              </w:rPr>
              <w:t>stoga</w:t>
            </w:r>
            <w:r w:rsidR="00DF4A42" w:rsidRPr="00DF4A42">
              <w:rPr>
                <w:bCs/>
                <w:color w:val="000000"/>
              </w:rPr>
              <w:t xml:space="preserve"> neće biti moguće u potpunosti financirati gore navedenim povećanjem cijena</w:t>
            </w:r>
            <w:r w:rsidR="00DF4A42">
              <w:rPr>
                <w:bCs/>
                <w:color w:val="000000"/>
              </w:rPr>
              <w:t>. U</w:t>
            </w:r>
            <w:r w:rsidR="00764A4C">
              <w:rPr>
                <w:bCs/>
                <w:color w:val="000000"/>
              </w:rPr>
              <w:t xml:space="preserve"> odnosu na projekcije usvojene u prošlogodišnjem proračunu</w:t>
            </w:r>
            <w:r w:rsidR="0025529F">
              <w:rPr>
                <w:bCs/>
                <w:color w:val="000000"/>
              </w:rPr>
              <w:t xml:space="preserve"> izvor Opći prihodi i primici</w:t>
            </w:r>
            <w:r w:rsidR="00722CED">
              <w:rPr>
                <w:bCs/>
                <w:color w:val="000000"/>
              </w:rPr>
              <w:t xml:space="preserve"> (sredstva Županije)</w:t>
            </w:r>
            <w:r w:rsidR="005979DB">
              <w:rPr>
                <w:bCs/>
                <w:color w:val="000000"/>
              </w:rPr>
              <w:t xml:space="preserve"> je </w:t>
            </w:r>
            <w:r w:rsidR="00327A64">
              <w:rPr>
                <w:bCs/>
                <w:color w:val="000000"/>
              </w:rPr>
              <w:t xml:space="preserve">također </w:t>
            </w:r>
            <w:r w:rsidR="005979DB">
              <w:rPr>
                <w:bCs/>
                <w:color w:val="000000"/>
              </w:rPr>
              <w:t>povećan</w:t>
            </w:r>
            <w:r w:rsidR="00206C12">
              <w:rPr>
                <w:bCs/>
                <w:color w:val="000000"/>
              </w:rPr>
              <w:t>, i to</w:t>
            </w:r>
            <w:r w:rsidR="005979DB">
              <w:rPr>
                <w:bCs/>
                <w:color w:val="000000"/>
              </w:rPr>
              <w:t xml:space="preserve"> za </w:t>
            </w:r>
            <w:r w:rsidR="00473B14">
              <w:rPr>
                <w:bCs/>
                <w:color w:val="000000"/>
              </w:rPr>
              <w:t>70.000,00</w:t>
            </w:r>
            <w:r w:rsidR="00206FE9">
              <w:rPr>
                <w:bCs/>
                <w:color w:val="000000"/>
              </w:rPr>
              <w:t xml:space="preserve"> </w:t>
            </w:r>
            <w:r w:rsidR="005979DB">
              <w:rPr>
                <w:bCs/>
                <w:color w:val="000000"/>
              </w:rPr>
              <w:t>€</w:t>
            </w:r>
            <w:r w:rsidR="00310F9E">
              <w:rPr>
                <w:bCs/>
                <w:color w:val="000000"/>
              </w:rPr>
              <w:t>.</w:t>
            </w:r>
          </w:p>
          <w:p w14:paraId="617F7418" w14:textId="76276C83" w:rsidR="0096184D" w:rsidRPr="0096184D" w:rsidRDefault="0096184D" w:rsidP="00F302E4">
            <w:pPr>
              <w:jc w:val="both"/>
              <w:rPr>
                <w:iCs/>
              </w:rPr>
            </w:pPr>
          </w:p>
        </w:tc>
      </w:tr>
    </w:tbl>
    <w:p w14:paraId="506C3462" w14:textId="77777777" w:rsidR="00496DA8" w:rsidRDefault="00496DA8" w:rsidP="00C87F33">
      <w:pPr>
        <w:rPr>
          <w:color w:val="FF0000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7"/>
        <w:gridCol w:w="1614"/>
        <w:gridCol w:w="938"/>
        <w:gridCol w:w="1159"/>
        <w:gridCol w:w="1154"/>
        <w:gridCol w:w="1125"/>
        <w:gridCol w:w="1125"/>
        <w:gridCol w:w="1125"/>
      </w:tblGrid>
      <w:tr w:rsidR="002934A1" w:rsidRPr="00466EA6" w14:paraId="75D88716" w14:textId="77777777" w:rsidTr="00E30E25">
        <w:trPr>
          <w:trHeight w:val="687"/>
        </w:trPr>
        <w:tc>
          <w:tcPr>
            <w:tcW w:w="0" w:type="auto"/>
            <w:shd w:val="clear" w:color="auto" w:fill="D9D9D9"/>
          </w:tcPr>
          <w:p w14:paraId="62226592" w14:textId="77777777" w:rsidR="00AD6019" w:rsidRPr="00AD6019" w:rsidRDefault="00AD6019" w:rsidP="00E30E25">
            <w:pPr>
              <w:jc w:val="both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5C9F874D" w14:textId="77777777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6F167913" w14:textId="77777777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4C2FC184" w14:textId="42C06358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vrijednost.</w:t>
            </w:r>
          </w:p>
        </w:tc>
        <w:tc>
          <w:tcPr>
            <w:tcW w:w="0" w:type="auto"/>
            <w:shd w:val="clear" w:color="auto" w:fill="D9D9D9"/>
          </w:tcPr>
          <w:p w14:paraId="5F1FC948" w14:textId="77777777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6179B150" w14:textId="53466BFF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504027">
              <w:rPr>
                <w:b/>
                <w:sz w:val="20"/>
                <w:szCs w:val="20"/>
              </w:rPr>
              <w:t>6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49421F5" w14:textId="475495F9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504027">
              <w:rPr>
                <w:b/>
                <w:sz w:val="20"/>
                <w:szCs w:val="20"/>
              </w:rPr>
              <w:t>7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11E769F5" w14:textId="0C33FD14" w:rsidR="00AD6019" w:rsidRPr="00AD6019" w:rsidRDefault="00AD6019" w:rsidP="003A53C4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504027">
              <w:rPr>
                <w:b/>
                <w:sz w:val="20"/>
                <w:szCs w:val="20"/>
              </w:rPr>
              <w:t>8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2934A1" w14:paraId="231F76C9" w14:textId="77777777" w:rsidTr="00E30E25">
        <w:trPr>
          <w:trHeight w:val="231"/>
        </w:trPr>
        <w:tc>
          <w:tcPr>
            <w:tcW w:w="0" w:type="auto"/>
          </w:tcPr>
          <w:p w14:paraId="611C4080" w14:textId="1EA6FB24" w:rsidR="00AD6019" w:rsidRPr="00AF2F6F" w:rsidRDefault="00582CED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Usklađenost s Pravilnikom o minimalnim uvjetima za pružanje socijalnih usluga</w:t>
            </w:r>
          </w:p>
        </w:tc>
        <w:tc>
          <w:tcPr>
            <w:tcW w:w="0" w:type="auto"/>
          </w:tcPr>
          <w:p w14:paraId="13E36078" w14:textId="5D24F212" w:rsidR="00AD6019" w:rsidRPr="00AF2F6F" w:rsidRDefault="00C31AE4" w:rsidP="00A36071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radnika mora biti usklađen s Pravilnikom kako bi se korisnicima osigurala kvalitetn</w:t>
            </w:r>
            <w:r w:rsidR="006F2459">
              <w:rPr>
                <w:sz w:val="20"/>
                <w:szCs w:val="20"/>
              </w:rPr>
              <w:t xml:space="preserve">a </w:t>
            </w:r>
            <w:r w:rsidRPr="00AF2F6F">
              <w:rPr>
                <w:sz w:val="20"/>
                <w:szCs w:val="20"/>
              </w:rPr>
              <w:t>usluga u domu</w:t>
            </w:r>
            <w:r w:rsidR="00A36071" w:rsidRPr="00AF2F6F">
              <w:rPr>
                <w:sz w:val="20"/>
                <w:szCs w:val="20"/>
              </w:rPr>
              <w:t xml:space="preserve"> ovisno o </w:t>
            </w:r>
            <w:r w:rsidR="005D4FEF" w:rsidRPr="00AF2F6F">
              <w:rPr>
                <w:sz w:val="20"/>
                <w:szCs w:val="20"/>
              </w:rPr>
              <w:t>kategorijama korisnika</w:t>
            </w:r>
          </w:p>
        </w:tc>
        <w:tc>
          <w:tcPr>
            <w:tcW w:w="0" w:type="auto"/>
          </w:tcPr>
          <w:p w14:paraId="14F899A3" w14:textId="72FE151C" w:rsidR="00AD6019" w:rsidRPr="00AF2F6F" w:rsidRDefault="00D73D5B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Broj radnika</w:t>
            </w:r>
          </w:p>
        </w:tc>
        <w:tc>
          <w:tcPr>
            <w:tcW w:w="0" w:type="auto"/>
          </w:tcPr>
          <w:p w14:paraId="202AC4FA" w14:textId="3CCE26A7" w:rsidR="00AD6019" w:rsidRPr="00AF2F6F" w:rsidRDefault="00504027" w:rsidP="00504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14:paraId="23D37E98" w14:textId="69F510C2" w:rsidR="00AD6019" w:rsidRPr="00AF2F6F" w:rsidRDefault="00D73D5B" w:rsidP="003A53C4">
            <w:pPr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Kadrovska evidencija Doma</w:t>
            </w:r>
            <w:r w:rsidR="00B16112" w:rsidRPr="00AF2F6F">
              <w:rPr>
                <w:sz w:val="20"/>
                <w:szCs w:val="20"/>
              </w:rPr>
              <w:t xml:space="preserve"> Lovret</w:t>
            </w:r>
          </w:p>
        </w:tc>
        <w:tc>
          <w:tcPr>
            <w:tcW w:w="0" w:type="auto"/>
          </w:tcPr>
          <w:p w14:paraId="03AC438C" w14:textId="61FDF809" w:rsidR="00AD6019" w:rsidRPr="00AF2F6F" w:rsidRDefault="00D73D5B" w:rsidP="00C9432C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7</w:t>
            </w:r>
            <w:r w:rsidR="0050402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02A7F96D" w14:textId="0317852D" w:rsidR="00AD6019" w:rsidRPr="00AF2F6F" w:rsidRDefault="003127C8" w:rsidP="00C9432C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7</w:t>
            </w:r>
            <w:r w:rsidR="0050402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01187A7B" w14:textId="2A394329" w:rsidR="00AD6019" w:rsidRPr="00AF2F6F" w:rsidRDefault="003127C8" w:rsidP="00C9432C">
            <w:pPr>
              <w:jc w:val="center"/>
              <w:rPr>
                <w:sz w:val="20"/>
                <w:szCs w:val="20"/>
              </w:rPr>
            </w:pPr>
            <w:r w:rsidRPr="00AF2F6F">
              <w:rPr>
                <w:sz w:val="20"/>
                <w:szCs w:val="20"/>
              </w:rPr>
              <w:t>77</w:t>
            </w:r>
          </w:p>
        </w:tc>
      </w:tr>
    </w:tbl>
    <w:p w14:paraId="499E22BC" w14:textId="77777777" w:rsidR="00602704" w:rsidRDefault="00602704" w:rsidP="00C87F33">
      <w:pPr>
        <w:rPr>
          <w:color w:val="FF0000"/>
        </w:rPr>
      </w:pPr>
    </w:p>
    <w:p w14:paraId="7738622E" w14:textId="77777777" w:rsidR="00D11DDC" w:rsidRDefault="00D11DDC" w:rsidP="00C87F33">
      <w:pPr>
        <w:rPr>
          <w:color w:val="FF0000"/>
        </w:rPr>
      </w:pPr>
    </w:p>
    <w:p w14:paraId="72E42574" w14:textId="77777777" w:rsidR="00F87B9C" w:rsidRDefault="00F87B9C" w:rsidP="00C87F33">
      <w:pPr>
        <w:rPr>
          <w:color w:val="FF0000"/>
        </w:rPr>
      </w:pPr>
    </w:p>
    <w:p w14:paraId="03F67559" w14:textId="210088B6" w:rsidR="006A0DE8" w:rsidRDefault="006A0DE8" w:rsidP="00C87F33">
      <w:pPr>
        <w:rPr>
          <w:color w:val="FF0000"/>
        </w:rPr>
      </w:pPr>
    </w:p>
    <w:tbl>
      <w:tblPr>
        <w:tblW w:w="507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78"/>
        <w:gridCol w:w="5498"/>
      </w:tblGrid>
      <w:tr w:rsidR="00E11CA2" w:rsidRPr="003A3C1D" w14:paraId="79609543" w14:textId="77777777" w:rsidTr="003D4053">
        <w:trPr>
          <w:trHeight w:val="517"/>
        </w:trPr>
        <w:tc>
          <w:tcPr>
            <w:tcW w:w="1238" w:type="pct"/>
            <w:shd w:val="clear" w:color="auto" w:fill="D9D9D9"/>
          </w:tcPr>
          <w:p w14:paraId="512BCCC6" w14:textId="77777777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75" w:type="pct"/>
          </w:tcPr>
          <w:p w14:paraId="185BB687" w14:textId="148BDBC6" w:rsidR="00E11CA2" w:rsidRPr="005E3C13" w:rsidRDefault="00E11CA2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A30300</w:t>
            </w:r>
            <w:r w:rsidR="00745C16">
              <w:rPr>
                <w:b/>
                <w:bCs/>
                <w:color w:val="000000"/>
              </w:rPr>
              <w:t>2</w:t>
            </w:r>
          </w:p>
        </w:tc>
        <w:tc>
          <w:tcPr>
            <w:tcW w:w="2867" w:type="pct"/>
          </w:tcPr>
          <w:p w14:paraId="1176106B" w14:textId="43D69E53" w:rsidR="00E11CA2" w:rsidRPr="005E3C13" w:rsidRDefault="00745C16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Izgradnja i uređenje objekata te nabava i održavanje opreme</w:t>
            </w:r>
          </w:p>
        </w:tc>
      </w:tr>
      <w:tr w:rsidR="00E11CA2" w:rsidRPr="003A3C1D" w14:paraId="2D29735C" w14:textId="77777777" w:rsidTr="003D4053">
        <w:trPr>
          <w:trHeight w:val="517"/>
        </w:trPr>
        <w:tc>
          <w:tcPr>
            <w:tcW w:w="1238" w:type="pct"/>
            <w:shd w:val="clear" w:color="auto" w:fill="D9D9D9"/>
          </w:tcPr>
          <w:p w14:paraId="094B149E" w14:textId="77777777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42" w:type="pct"/>
            <w:gridSpan w:val="2"/>
          </w:tcPr>
          <w:p w14:paraId="07DC655E" w14:textId="27458FA4" w:rsidR="00E11CA2" w:rsidRPr="003E719E" w:rsidRDefault="00764E8E" w:rsidP="00961D63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Odluka o </w:t>
            </w:r>
            <w:r w:rsidR="000873C9" w:rsidRPr="000873C9">
              <w:rPr>
                <w:rFonts w:eastAsia="Symbol"/>
                <w:iCs/>
                <w:lang w:val="pl-PL"/>
              </w:rPr>
              <w:t>minimalnim financijskim standardima za                     decentraliziranu funkciju domova za starije i nemoćne osobe</w:t>
            </w:r>
            <w:r w:rsidR="00961D63">
              <w:rPr>
                <w:rFonts w:eastAsia="Symbol"/>
                <w:iCs/>
                <w:lang w:val="pl-PL"/>
              </w:rPr>
              <w:t>.</w:t>
            </w:r>
          </w:p>
        </w:tc>
      </w:tr>
      <w:tr w:rsidR="00E11CA2" w:rsidRPr="003A3C1D" w14:paraId="50B74FBC" w14:textId="77777777" w:rsidTr="003D4053">
        <w:trPr>
          <w:trHeight w:val="257"/>
        </w:trPr>
        <w:tc>
          <w:tcPr>
            <w:tcW w:w="1238" w:type="pct"/>
            <w:shd w:val="clear" w:color="auto" w:fill="D9D9D9"/>
          </w:tcPr>
          <w:p w14:paraId="2A3B4A58" w14:textId="77777777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42" w:type="pct"/>
            <w:gridSpan w:val="2"/>
          </w:tcPr>
          <w:p w14:paraId="5525B142" w14:textId="6B14B731" w:rsidR="00372481" w:rsidRDefault="00124DC9" w:rsidP="00FB7C0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  <w:r w:rsidRPr="00124DC9">
              <w:rPr>
                <w:bCs/>
                <w:color w:val="000000"/>
              </w:rPr>
              <w:t xml:space="preserve">redstva </w:t>
            </w:r>
            <w:r>
              <w:rPr>
                <w:bCs/>
                <w:color w:val="000000"/>
              </w:rPr>
              <w:t xml:space="preserve">planirana na ovoj aktivnosti </w:t>
            </w:r>
            <w:r w:rsidR="00220BCB">
              <w:rPr>
                <w:bCs/>
                <w:color w:val="000000"/>
              </w:rPr>
              <w:t>čine u</w:t>
            </w:r>
            <w:r w:rsidR="008B7326" w:rsidRPr="008B7326">
              <w:rPr>
                <w:bCs/>
                <w:color w:val="000000"/>
              </w:rPr>
              <w:t xml:space="preserve">laganja u </w:t>
            </w:r>
            <w:r w:rsidR="007F10C6">
              <w:rPr>
                <w:bCs/>
                <w:color w:val="000000"/>
              </w:rPr>
              <w:t>o</w:t>
            </w:r>
            <w:r w:rsidR="0003752D">
              <w:rPr>
                <w:bCs/>
                <w:color w:val="000000"/>
              </w:rPr>
              <w:t>bjekt Doma</w:t>
            </w:r>
            <w:r w:rsidR="008D6537">
              <w:rPr>
                <w:bCs/>
                <w:color w:val="000000"/>
              </w:rPr>
              <w:t xml:space="preserve"> – adaptacija </w:t>
            </w:r>
            <w:r w:rsidR="007C28DB">
              <w:rPr>
                <w:bCs/>
                <w:color w:val="000000"/>
              </w:rPr>
              <w:t xml:space="preserve">kupaonica </w:t>
            </w:r>
            <w:r w:rsidR="00220BCB">
              <w:rPr>
                <w:bCs/>
                <w:color w:val="000000"/>
              </w:rPr>
              <w:t>korisnika</w:t>
            </w:r>
            <w:r w:rsidR="00D6608D">
              <w:rPr>
                <w:bCs/>
                <w:color w:val="000000"/>
              </w:rPr>
              <w:t xml:space="preserve"> te nabavke </w:t>
            </w:r>
            <w:r w:rsidR="00BA359D">
              <w:rPr>
                <w:bCs/>
                <w:color w:val="000000"/>
              </w:rPr>
              <w:t>proizvedene</w:t>
            </w:r>
            <w:r w:rsidR="00D6608D">
              <w:rPr>
                <w:bCs/>
                <w:color w:val="000000"/>
              </w:rPr>
              <w:t xml:space="preserve"> dugotrajne imovine:</w:t>
            </w:r>
            <w:r w:rsidR="00084789">
              <w:rPr>
                <w:bCs/>
                <w:color w:val="000000"/>
              </w:rPr>
              <w:t xml:space="preserve"> kupnja novog dostavnog vozila te </w:t>
            </w:r>
            <w:r w:rsidR="006B0A30">
              <w:rPr>
                <w:bCs/>
                <w:color w:val="000000"/>
              </w:rPr>
              <w:t>kupnja električnih medicinskih kreveta za njegu korisnika.</w:t>
            </w:r>
          </w:p>
          <w:p w14:paraId="659D1A95" w14:textId="77777777" w:rsidR="00485E8E" w:rsidRDefault="00485E8E" w:rsidP="00FB7C0B">
            <w:pPr>
              <w:jc w:val="both"/>
              <w:rPr>
                <w:bCs/>
                <w:color w:val="000000"/>
              </w:rPr>
            </w:pPr>
          </w:p>
          <w:p w14:paraId="4A4EEBC2" w14:textId="3C9AD6E1" w:rsidR="00B36645" w:rsidRPr="003A3C1D" w:rsidRDefault="00485E8E" w:rsidP="00FB7C0B">
            <w:pPr>
              <w:jc w:val="both"/>
              <w:rPr>
                <w:bCs/>
                <w:color w:val="000000"/>
              </w:rPr>
            </w:pPr>
            <w:r w:rsidRPr="00485E8E">
              <w:rPr>
                <w:bCs/>
                <w:color w:val="000000"/>
              </w:rPr>
              <w:t xml:space="preserve">Nakon adaptacije I. kata Doma, a sukladno Rješenju Ministarstva, tijekom koje smo između ostalog adaptirali i tuševe i sanitarne čvorove, te uredili 1 invalidski WC sa tušem javlja se potreba za renoviranjem istih i na ostalim katovima Doma. Postojeće stanje je takvo da u kupaonicama dosta prostora oduzima 1 kada, smještena u centru prostorije, a koja se vrlo malo ili nikako ne koristi jer su korisnici sve nemoćniji i ovisniji o pomoći osoblja. Veća potreba postoji za tuševima koji će biti prostraniji te imati pristup korisniku sa 3 strane, kao i širi prostor za sanitarne čvorove radi pristupa korisnika sa pomagalima, a sukladno Pravilniku o minimalnim uvjetima za pružanje socijalne skrbi. </w:t>
            </w:r>
          </w:p>
        </w:tc>
      </w:tr>
      <w:tr w:rsidR="00E11CA2" w:rsidRPr="003A3C1D" w14:paraId="11E9D3BA" w14:textId="77777777" w:rsidTr="003D4053">
        <w:trPr>
          <w:trHeight w:val="257"/>
        </w:trPr>
        <w:tc>
          <w:tcPr>
            <w:tcW w:w="1238" w:type="pct"/>
            <w:shd w:val="clear" w:color="auto" w:fill="D9D9D9"/>
          </w:tcPr>
          <w:p w14:paraId="237ACC78" w14:textId="77777777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3742" w:type="pct"/>
            <w:gridSpan w:val="2"/>
          </w:tcPr>
          <w:p w14:paraId="70A5027F" w14:textId="0DC9734C" w:rsidR="000C1A8B" w:rsidRPr="00B956F6" w:rsidRDefault="00864235" w:rsidP="003D4053">
            <w:pPr>
              <w:jc w:val="both"/>
              <w:rPr>
                <w:iCs/>
              </w:rPr>
            </w:pPr>
            <w:r w:rsidRPr="00B956F6">
              <w:rPr>
                <w:iCs/>
              </w:rPr>
              <w:t>Financijski plan ove aktivnosti sastoji se od:</w:t>
            </w:r>
          </w:p>
          <w:p w14:paraId="30C407D1" w14:textId="3F2ADAC9" w:rsidR="00864235" w:rsidRDefault="00274CF4" w:rsidP="00864235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B956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5</w:t>
            </w:r>
            <w:r w:rsidR="00864235" w:rsidRPr="00B956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0.000,00 EUR za </w:t>
            </w:r>
            <w:r w:rsidR="00CE26C2" w:rsidRPr="00B956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potrebe </w:t>
            </w:r>
            <w:r w:rsidR="003D2BFB" w:rsidRPr="00B956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adaptacij</w:t>
            </w:r>
            <w:r w:rsidR="00A93CEB" w:rsidRPr="00B956F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e kupaonica Doma (Izvor: Opći prihodi i primici)</w:t>
            </w:r>
          </w:p>
          <w:p w14:paraId="7314BFF5" w14:textId="445C8A45" w:rsidR="004C76BF" w:rsidRPr="004E764C" w:rsidRDefault="00084789" w:rsidP="004E764C">
            <w:pPr>
              <w:pStyle w:val="Odlomakpopisa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4E76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30.000,00 EUR za novo dostavno vozilo za potrebe Odsjeka Pomoć u kući</w:t>
            </w:r>
            <w:r w:rsidR="004E764C" w:rsidRPr="004E764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 u svrhu dostave ručkova na teren (Izvor: Opći prihodi i primici)</w:t>
            </w:r>
          </w:p>
          <w:p w14:paraId="76CACFEF" w14:textId="77777777" w:rsidR="00CE26C2" w:rsidRPr="00AF5957" w:rsidRDefault="00A93CEB" w:rsidP="00864235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FB7C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11.945,00 EUR </w:t>
            </w:r>
            <w:r w:rsidR="00B956F6" w:rsidRPr="00FB7C0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za kupnju električnih kreveta za njegu korisnika, iz Nefinancijske imovine (Izvor: Decentralizacija)</w:t>
            </w:r>
          </w:p>
          <w:p w14:paraId="22E04CAA" w14:textId="30E87797" w:rsidR="00AF5957" w:rsidRPr="00B956F6" w:rsidRDefault="00AF5957" w:rsidP="00864235">
            <w:pPr>
              <w:pStyle w:val="Odlomakpopisa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1.500,00 EUR nabava opreme iz Izvora: Pomoći PK (Pomoć Grada Splita)</w:t>
            </w:r>
          </w:p>
        </w:tc>
      </w:tr>
      <w:tr w:rsidR="00E11CA2" w:rsidRPr="003A3C1D" w14:paraId="132A4C1C" w14:textId="77777777" w:rsidTr="003D4053">
        <w:trPr>
          <w:trHeight w:val="257"/>
        </w:trPr>
        <w:tc>
          <w:tcPr>
            <w:tcW w:w="4980" w:type="pct"/>
            <w:gridSpan w:val="3"/>
            <w:shd w:val="clear" w:color="auto" w:fill="FFFFFF"/>
          </w:tcPr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3"/>
              <w:gridCol w:w="1449"/>
              <w:gridCol w:w="1596"/>
              <w:gridCol w:w="1596"/>
              <w:gridCol w:w="1596"/>
              <w:gridCol w:w="1596"/>
            </w:tblGrid>
            <w:tr w:rsidR="00AB6712" w:rsidRPr="0033683A" w14:paraId="3DC9C490" w14:textId="77777777" w:rsidTr="007A30A7">
              <w:trPr>
                <w:trHeight w:val="219"/>
              </w:trPr>
              <w:tc>
                <w:tcPr>
                  <w:tcW w:w="1443" w:type="dxa"/>
                  <w:shd w:val="clear" w:color="auto" w:fill="F2F2F2"/>
                </w:tcPr>
                <w:p w14:paraId="526C425D" w14:textId="79476B14" w:rsidR="00AB6712" w:rsidRPr="0033683A" w:rsidRDefault="00AB6712" w:rsidP="00AB67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Izvršeno 202</w:t>
                  </w:r>
                  <w:r>
                    <w:rPr>
                      <w:b/>
                      <w:bCs/>
                      <w:color w:val="000000"/>
                    </w:rPr>
                    <w:t>4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449" w:type="dxa"/>
                  <w:shd w:val="clear" w:color="auto" w:fill="F2F2F2"/>
                </w:tcPr>
                <w:p w14:paraId="1E3AC1AE" w14:textId="0A635438" w:rsidR="00AB6712" w:rsidRPr="0033683A" w:rsidRDefault="00AB6712" w:rsidP="00AB67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Tekući plan 2025.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07DA628D" w14:textId="77777777" w:rsidR="00251ED0" w:rsidRDefault="00AB6712" w:rsidP="00AB67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Plan</w:t>
                  </w:r>
                </w:p>
                <w:p w14:paraId="4F24E629" w14:textId="46CB7F2B" w:rsidR="00AB6712" w:rsidRPr="0033683A" w:rsidRDefault="00AB6712" w:rsidP="00AB67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 xml:space="preserve"> 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559E8457" w14:textId="016439AF" w:rsidR="00AB6712" w:rsidRPr="0033683A" w:rsidRDefault="00AB6712" w:rsidP="00AB67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>
                    <w:rPr>
                      <w:b/>
                      <w:bCs/>
                      <w:color w:val="000000"/>
                    </w:rPr>
                    <w:t>7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3D47E874" w14:textId="5D48F155" w:rsidR="00AB6712" w:rsidRPr="0033683A" w:rsidRDefault="00AB6712" w:rsidP="00AB67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>
                    <w:rPr>
                      <w:b/>
                      <w:bCs/>
                      <w:color w:val="000000"/>
                    </w:rPr>
                    <w:t>8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0AAD84BC" w14:textId="7189C45E" w:rsidR="00AB6712" w:rsidRPr="0033683A" w:rsidRDefault="00AB6712" w:rsidP="00AB6712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 2026/2025</w:t>
                  </w:r>
                </w:p>
              </w:tc>
            </w:tr>
            <w:tr w:rsidR="00AB6712" w:rsidRPr="00955E35" w14:paraId="2E4FC00B" w14:textId="77777777" w:rsidTr="007A30A7">
              <w:trPr>
                <w:trHeight w:val="219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69EDC" w14:textId="6E5B0971" w:rsidR="00AB6712" w:rsidRPr="007A30A7" w:rsidRDefault="00AB6712" w:rsidP="00AB6712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7A30A7">
                    <w:rPr>
                      <w:b/>
                      <w:bCs/>
                      <w:color w:val="000000"/>
                      <w:sz w:val="22"/>
                      <w:szCs w:val="22"/>
                    </w:rPr>
                    <w:t>159.718,27 €</w:t>
                  </w:r>
                </w:p>
              </w:tc>
              <w:tc>
                <w:tcPr>
                  <w:tcW w:w="14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890988" w14:textId="2973BE4A" w:rsidR="00AB6712" w:rsidRPr="007A30A7" w:rsidRDefault="00AB6712" w:rsidP="00AB6712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0012">
                    <w:rPr>
                      <w:b/>
                      <w:bCs/>
                      <w:sz w:val="22"/>
                      <w:szCs w:val="22"/>
                    </w:rPr>
                    <w:t>41.945,00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7A30A7">
                    <w:rPr>
                      <w:b/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F754E" w14:textId="3FF77C05" w:rsidR="00AB6712" w:rsidRPr="007A30A7" w:rsidRDefault="00AB6712" w:rsidP="00AB6712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434BE">
                    <w:rPr>
                      <w:b/>
                      <w:bCs/>
                      <w:sz w:val="22"/>
                      <w:szCs w:val="22"/>
                    </w:rPr>
                    <w:t>93.445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,00 </w:t>
                  </w:r>
                  <w:r w:rsidRPr="007A30A7">
                    <w:rPr>
                      <w:b/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8420E7" w14:textId="67023734" w:rsidR="00AB6712" w:rsidRPr="007A30A7" w:rsidRDefault="00AB6712" w:rsidP="00AB6712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43.445,00 </w:t>
                  </w:r>
                  <w:r w:rsidRPr="007A30A7">
                    <w:rPr>
                      <w:b/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F2998" w14:textId="0F9A8C20" w:rsidR="00AB6712" w:rsidRPr="007A30A7" w:rsidRDefault="00AB6712" w:rsidP="00AB6712">
                  <w:pPr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43.445,00 </w:t>
                  </w:r>
                  <w:r w:rsidRPr="007A30A7">
                    <w:rPr>
                      <w:b/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B6071" w14:textId="7155E70D" w:rsidR="00AB6712" w:rsidRPr="007A30A7" w:rsidRDefault="00DA720C" w:rsidP="00AB6712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DA720C">
                    <w:rPr>
                      <w:b/>
                      <w:bCs/>
                      <w:sz w:val="22"/>
                      <w:szCs w:val="22"/>
                    </w:rPr>
                    <w:t>222,7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</w:tbl>
          <w:p w14:paraId="44873C8A" w14:textId="77777777" w:rsidR="00E11CA2" w:rsidRPr="003A3C1D" w:rsidRDefault="00E11CA2" w:rsidP="003D4053">
            <w:pPr>
              <w:rPr>
                <w:bCs/>
                <w:color w:val="000000"/>
              </w:rPr>
            </w:pPr>
          </w:p>
        </w:tc>
      </w:tr>
      <w:tr w:rsidR="00E11CA2" w:rsidRPr="003A3C1D" w14:paraId="4B85FD38" w14:textId="77777777" w:rsidTr="003D4053">
        <w:trPr>
          <w:trHeight w:val="257"/>
        </w:trPr>
        <w:tc>
          <w:tcPr>
            <w:tcW w:w="1238" w:type="pct"/>
            <w:shd w:val="clear" w:color="auto" w:fill="D9D9D9"/>
          </w:tcPr>
          <w:p w14:paraId="58B676B5" w14:textId="6143A656" w:rsidR="00E11CA2" w:rsidRPr="003A3C1D" w:rsidRDefault="00E11CA2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37014A">
              <w:rPr>
                <w:b/>
                <w:color w:val="000000"/>
              </w:rPr>
              <w:t>6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37014A">
              <w:rPr>
                <w:b/>
                <w:color w:val="000000"/>
              </w:rPr>
              <w:t>7</w:t>
            </w:r>
            <w:r w:rsidRPr="003A3C1D">
              <w:rPr>
                <w:b/>
                <w:color w:val="000000"/>
              </w:rPr>
              <w:t>. usvojenih u prošlogodišnjem Proračunu</w:t>
            </w:r>
          </w:p>
        </w:tc>
        <w:tc>
          <w:tcPr>
            <w:tcW w:w="3742" w:type="pct"/>
            <w:gridSpan w:val="2"/>
          </w:tcPr>
          <w:p w14:paraId="3C3DA4C6" w14:textId="77777777" w:rsidR="001610E4" w:rsidRDefault="00533CA2" w:rsidP="001610E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 odnosu na projekcije za 202</w:t>
            </w:r>
            <w:r w:rsidR="004C76BF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 i 202</w:t>
            </w:r>
            <w:r w:rsidR="004C76BF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. usvojene</w:t>
            </w:r>
            <w:r w:rsidR="00832FD6">
              <w:rPr>
                <w:bCs/>
                <w:color w:val="000000"/>
              </w:rPr>
              <w:t xml:space="preserve"> na prošlogodišnjem Proračunu plan za 202</w:t>
            </w:r>
            <w:r w:rsidR="004C76BF">
              <w:rPr>
                <w:bCs/>
                <w:color w:val="000000"/>
              </w:rPr>
              <w:t>6</w:t>
            </w:r>
            <w:r w:rsidR="00832FD6">
              <w:rPr>
                <w:bCs/>
                <w:color w:val="000000"/>
              </w:rPr>
              <w:t xml:space="preserve">. veći je za </w:t>
            </w:r>
            <w:r w:rsidR="004C76BF">
              <w:rPr>
                <w:bCs/>
                <w:color w:val="000000"/>
              </w:rPr>
              <w:t>2</w:t>
            </w:r>
            <w:r w:rsidR="00832FD6">
              <w:rPr>
                <w:bCs/>
                <w:color w:val="000000"/>
              </w:rPr>
              <w:t>0.000,00 EUR rad</w:t>
            </w:r>
            <w:r w:rsidR="00D43246">
              <w:rPr>
                <w:bCs/>
                <w:color w:val="000000"/>
              </w:rPr>
              <w:t xml:space="preserve">i potrebe za dodatnim sredstvima </w:t>
            </w:r>
            <w:r w:rsidR="001610E4">
              <w:rPr>
                <w:bCs/>
                <w:color w:val="000000"/>
              </w:rPr>
              <w:t>za</w:t>
            </w:r>
            <w:r w:rsidR="00D43246">
              <w:rPr>
                <w:bCs/>
                <w:color w:val="000000"/>
              </w:rPr>
              <w:t xml:space="preserve"> adaptacij</w:t>
            </w:r>
            <w:r w:rsidR="001610E4">
              <w:rPr>
                <w:bCs/>
                <w:color w:val="000000"/>
              </w:rPr>
              <w:t>u kupaonice</w:t>
            </w:r>
            <w:r w:rsidR="00D43246">
              <w:rPr>
                <w:bCs/>
                <w:color w:val="000000"/>
              </w:rPr>
              <w:t xml:space="preserve">. </w:t>
            </w:r>
          </w:p>
          <w:p w14:paraId="32CDD806" w14:textId="29D60197" w:rsidR="007B6AAB" w:rsidRDefault="00222780" w:rsidP="007B6AA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Radi starosti voznog parka te sve većih troškova održavanja istih </w:t>
            </w:r>
            <w:r w:rsidR="007B6AAB">
              <w:rPr>
                <w:bCs/>
                <w:color w:val="000000"/>
              </w:rPr>
              <w:t xml:space="preserve">hitno je </w:t>
            </w:r>
            <w:r w:rsidRPr="00222780">
              <w:rPr>
                <w:bCs/>
                <w:color w:val="000000"/>
              </w:rPr>
              <w:t>potreban novi automobil za dostavu ručkova. Dnevno se dostavlja 85-90 ručkova na adrese naših korisnika sa 3 dostavna automobila</w:t>
            </w:r>
            <w:r w:rsidR="00097DCA">
              <w:rPr>
                <w:bCs/>
                <w:color w:val="000000"/>
              </w:rPr>
              <w:t>. Planira se nabava  dostavnog vozila VW Caddy u iznosu od 30.000,00 EUR</w:t>
            </w:r>
            <w:r w:rsidR="00881909">
              <w:rPr>
                <w:bCs/>
                <w:color w:val="000000"/>
              </w:rPr>
              <w:t xml:space="preserve">, kojim će se zamijeniti </w:t>
            </w:r>
            <w:r w:rsidR="005F7150">
              <w:rPr>
                <w:bCs/>
                <w:color w:val="000000"/>
              </w:rPr>
              <w:t>najstarije dostavno vozilo.</w:t>
            </w:r>
          </w:p>
          <w:p w14:paraId="54A392C4" w14:textId="2A4A22E7" w:rsidR="00414CA9" w:rsidRDefault="0077019C" w:rsidP="007B6AA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Također, </w:t>
            </w:r>
            <w:r w:rsidRPr="0077019C">
              <w:rPr>
                <w:bCs/>
                <w:color w:val="000000"/>
              </w:rPr>
              <w:t>povećan je Plan na 1.500,00 EUR u svrhu nabave opreme iz Izvora: Pomoći PK (Pomoć Grada Splita)</w:t>
            </w:r>
            <w:r>
              <w:rPr>
                <w:bCs/>
                <w:color w:val="000000"/>
              </w:rPr>
              <w:t>, kojim se planira nabavka televizora za sobe korisnika.</w:t>
            </w:r>
          </w:p>
          <w:p w14:paraId="512D9601" w14:textId="77777777" w:rsidR="0077019C" w:rsidRDefault="0077019C" w:rsidP="007B6AAB">
            <w:pPr>
              <w:jc w:val="both"/>
              <w:rPr>
                <w:bCs/>
                <w:color w:val="000000"/>
              </w:rPr>
            </w:pPr>
          </w:p>
          <w:p w14:paraId="64F5B8F0" w14:textId="28FBBFD6" w:rsidR="00414CA9" w:rsidRDefault="00414CA9" w:rsidP="007B6AAB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Projekcije za 2027. – povećan je Plan na 1.500,00 EUR u svrhu </w:t>
            </w:r>
            <w:r>
              <w:rPr>
                <w:iCs/>
              </w:rPr>
              <w:t>nabave opreme iz Izvora: Pomoći PK (Pomoć Grada Splita).</w:t>
            </w:r>
          </w:p>
          <w:p w14:paraId="6953B650" w14:textId="174F88B0" w:rsidR="005464DB" w:rsidRPr="003A3C1D" w:rsidRDefault="005464DB" w:rsidP="007B6AAB">
            <w:pPr>
              <w:jc w:val="both"/>
              <w:rPr>
                <w:bCs/>
                <w:color w:val="000000"/>
              </w:rPr>
            </w:pPr>
          </w:p>
        </w:tc>
      </w:tr>
    </w:tbl>
    <w:p w14:paraId="13B14B1D" w14:textId="77777777" w:rsidR="00E11CA2" w:rsidRDefault="00E11CA2" w:rsidP="00E11CA2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9"/>
        <w:gridCol w:w="1506"/>
        <w:gridCol w:w="967"/>
        <w:gridCol w:w="1119"/>
        <w:gridCol w:w="1185"/>
        <w:gridCol w:w="1142"/>
        <w:gridCol w:w="1142"/>
        <w:gridCol w:w="1142"/>
      </w:tblGrid>
      <w:tr w:rsidR="00C86E0D" w:rsidRPr="00466EA6" w14:paraId="1265EFF5" w14:textId="77777777" w:rsidTr="003D4053">
        <w:trPr>
          <w:trHeight w:val="651"/>
        </w:trPr>
        <w:tc>
          <w:tcPr>
            <w:tcW w:w="0" w:type="auto"/>
            <w:shd w:val="clear" w:color="auto" w:fill="D9D9D9"/>
          </w:tcPr>
          <w:p w14:paraId="139B429F" w14:textId="77777777" w:rsidR="00E11CA2" w:rsidRPr="00AD6019" w:rsidRDefault="00E11CA2" w:rsidP="003D4053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4657923F" w14:textId="77777777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2892557A" w14:textId="77777777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10E5F3F4" w14:textId="69B00E4B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shd w:val="clear" w:color="auto" w:fill="D9D9D9"/>
          </w:tcPr>
          <w:p w14:paraId="60CC87D1" w14:textId="77777777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21835543" w14:textId="5A575E91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4C5E58">
              <w:rPr>
                <w:b/>
                <w:sz w:val="20"/>
                <w:szCs w:val="20"/>
              </w:rPr>
              <w:t>6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466ABA3D" w14:textId="2DCEBBC7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4C5E58">
              <w:rPr>
                <w:b/>
                <w:sz w:val="20"/>
                <w:szCs w:val="20"/>
              </w:rPr>
              <w:t>7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07779A45" w14:textId="671EEB33" w:rsidR="00E11CA2" w:rsidRPr="00AD6019" w:rsidRDefault="00E11CA2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4C5E58">
              <w:rPr>
                <w:b/>
                <w:sz w:val="20"/>
                <w:szCs w:val="20"/>
              </w:rPr>
              <w:t>8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C86E0D" w:rsidRPr="00466EA6" w14:paraId="30FE0BC2" w14:textId="77777777" w:rsidTr="00167D8C">
        <w:trPr>
          <w:trHeight w:val="651"/>
        </w:trPr>
        <w:tc>
          <w:tcPr>
            <w:tcW w:w="0" w:type="auto"/>
          </w:tcPr>
          <w:p w14:paraId="40BDCAA0" w14:textId="37DF1CA5" w:rsidR="00B71356" w:rsidRPr="00167D8C" w:rsidRDefault="005F6568" w:rsidP="00B71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Adaptacija kupaonica</w:t>
            </w:r>
          </w:p>
        </w:tc>
        <w:tc>
          <w:tcPr>
            <w:tcW w:w="0" w:type="auto"/>
          </w:tcPr>
          <w:p w14:paraId="4C1330CB" w14:textId="5DF10692" w:rsidR="00B71356" w:rsidRPr="00167D8C" w:rsidRDefault="00C86E0D" w:rsidP="00B71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Adaptacijom se planira povećanje kvalitete njege korisnika i uvjet</w:t>
            </w:r>
            <w:r w:rsidR="00213E5E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smještaja</w:t>
            </w:r>
          </w:p>
        </w:tc>
        <w:tc>
          <w:tcPr>
            <w:tcW w:w="0" w:type="auto"/>
          </w:tcPr>
          <w:p w14:paraId="1743BF54" w14:textId="736B7F87" w:rsidR="00B71356" w:rsidRPr="00167D8C" w:rsidRDefault="00B7634F" w:rsidP="00B71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</w:t>
            </w:r>
          </w:p>
        </w:tc>
        <w:tc>
          <w:tcPr>
            <w:tcW w:w="0" w:type="auto"/>
          </w:tcPr>
          <w:p w14:paraId="1D0FBC5B" w14:textId="22476423" w:rsidR="00B71356" w:rsidRPr="00167D8C" w:rsidRDefault="004C5E58" w:rsidP="00B7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FB9A36E" w14:textId="1400D4F4" w:rsidR="00B71356" w:rsidRPr="00167D8C" w:rsidRDefault="00B71356" w:rsidP="00B71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Izvješće o radu Odsjeka pomoćno tehničkih poslova</w:t>
            </w:r>
          </w:p>
        </w:tc>
        <w:tc>
          <w:tcPr>
            <w:tcW w:w="0" w:type="auto"/>
          </w:tcPr>
          <w:p w14:paraId="0FBFB1E5" w14:textId="47D2577F" w:rsidR="00B71356" w:rsidRPr="00167D8C" w:rsidRDefault="004D3F0E" w:rsidP="00B7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48184647" w14:textId="4B7F729C" w:rsidR="00B71356" w:rsidRPr="00167D8C" w:rsidRDefault="004D3F0E" w:rsidP="00B7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64CF273" w14:textId="433A119C" w:rsidR="00B71356" w:rsidRPr="00167D8C" w:rsidRDefault="004D3F0E" w:rsidP="00B713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86E0D" w:rsidRPr="00466EA6" w14:paraId="3F53BC3F" w14:textId="77777777" w:rsidTr="00167D8C">
        <w:trPr>
          <w:trHeight w:val="651"/>
        </w:trPr>
        <w:tc>
          <w:tcPr>
            <w:tcW w:w="0" w:type="auto"/>
          </w:tcPr>
          <w:p w14:paraId="65CB05F4" w14:textId="2B096ED2" w:rsidR="00501E41" w:rsidRDefault="004C5E58" w:rsidP="0050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Nabava </w:t>
            </w:r>
            <w:r w:rsidR="00C86E0D">
              <w:rPr>
                <w:sz w:val="20"/>
                <w:szCs w:val="20"/>
              </w:rPr>
              <w:t xml:space="preserve">novog </w:t>
            </w:r>
            <w:r>
              <w:rPr>
                <w:sz w:val="20"/>
                <w:szCs w:val="20"/>
              </w:rPr>
              <w:t>dostavnog vozila</w:t>
            </w:r>
          </w:p>
        </w:tc>
        <w:tc>
          <w:tcPr>
            <w:tcW w:w="0" w:type="auto"/>
          </w:tcPr>
          <w:p w14:paraId="38B05867" w14:textId="68A18A59" w:rsidR="00501E41" w:rsidRPr="000A4D0C" w:rsidRDefault="00501E41" w:rsidP="00501E41">
            <w:pPr>
              <w:rPr>
                <w:sz w:val="20"/>
                <w:szCs w:val="20"/>
              </w:rPr>
            </w:pPr>
            <w:r w:rsidRPr="000A4D0C">
              <w:rPr>
                <w:sz w:val="20"/>
                <w:szCs w:val="20"/>
              </w:rPr>
              <w:t xml:space="preserve">Nabavkom </w:t>
            </w:r>
            <w:r w:rsidR="00BC3ADD">
              <w:rPr>
                <w:sz w:val="20"/>
                <w:szCs w:val="20"/>
              </w:rPr>
              <w:t>se</w:t>
            </w:r>
            <w:r w:rsidRPr="000A4D0C">
              <w:rPr>
                <w:sz w:val="20"/>
                <w:szCs w:val="20"/>
              </w:rPr>
              <w:t xml:space="preserve"> planira </w:t>
            </w:r>
            <w:r w:rsidR="00BC3ADD">
              <w:rPr>
                <w:sz w:val="20"/>
                <w:szCs w:val="20"/>
              </w:rPr>
              <w:t xml:space="preserve">obnova voznog parka za potrebe </w:t>
            </w:r>
            <w:r w:rsidR="00C86E0D">
              <w:rPr>
                <w:sz w:val="20"/>
                <w:szCs w:val="20"/>
              </w:rPr>
              <w:t xml:space="preserve">Odjela </w:t>
            </w:r>
            <w:r w:rsidR="00BC3ADD">
              <w:rPr>
                <w:sz w:val="20"/>
                <w:szCs w:val="20"/>
              </w:rPr>
              <w:t xml:space="preserve">Pomoć u kući </w:t>
            </w:r>
          </w:p>
        </w:tc>
        <w:tc>
          <w:tcPr>
            <w:tcW w:w="0" w:type="auto"/>
          </w:tcPr>
          <w:p w14:paraId="4CA0E150" w14:textId="77777777" w:rsidR="00501E41" w:rsidRDefault="00C86E0D" w:rsidP="0050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</w:t>
            </w:r>
          </w:p>
          <w:p w14:paraId="617FD2F7" w14:textId="77777777" w:rsidR="00C86E0D" w:rsidRDefault="00C86E0D" w:rsidP="0050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novih </w:t>
            </w:r>
          </w:p>
          <w:p w14:paraId="603C3D6F" w14:textId="0A4949AF" w:rsidR="00C86E0D" w:rsidRDefault="00C86E0D" w:rsidP="0050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vozila</w:t>
            </w:r>
          </w:p>
        </w:tc>
        <w:tc>
          <w:tcPr>
            <w:tcW w:w="0" w:type="auto"/>
          </w:tcPr>
          <w:p w14:paraId="020DB940" w14:textId="7C123784" w:rsidR="00501E41" w:rsidRDefault="00501E41" w:rsidP="0050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63886B45" w14:textId="61E8CFE4" w:rsidR="00501E41" w:rsidRDefault="00501E41" w:rsidP="0050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Izvješće o radu Odsjeka pomoćno tehničkih poslova</w:t>
            </w:r>
          </w:p>
        </w:tc>
        <w:tc>
          <w:tcPr>
            <w:tcW w:w="0" w:type="auto"/>
          </w:tcPr>
          <w:p w14:paraId="0388178E" w14:textId="67D56B9B" w:rsidR="00501E41" w:rsidRPr="00812347" w:rsidRDefault="00C86E0D" w:rsidP="0050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6FC52C5" w14:textId="2BA879AE" w:rsidR="00501E41" w:rsidRPr="00812347" w:rsidRDefault="004D3F0E" w:rsidP="0050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68FFFB2C" w14:textId="2D9E2E2C" w:rsidR="00501E41" w:rsidRPr="00812347" w:rsidRDefault="004D3F0E" w:rsidP="00501E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86E0D" w14:paraId="5FECBCD5" w14:textId="77777777" w:rsidTr="003D4053">
        <w:trPr>
          <w:trHeight w:val="219"/>
        </w:trPr>
        <w:tc>
          <w:tcPr>
            <w:tcW w:w="0" w:type="auto"/>
          </w:tcPr>
          <w:p w14:paraId="6BB347E4" w14:textId="41BD7BA3" w:rsidR="00E11CA2" w:rsidRPr="00AF2F6F" w:rsidRDefault="00BC3ADD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Medicinski električni krevet</w:t>
            </w:r>
          </w:p>
        </w:tc>
        <w:tc>
          <w:tcPr>
            <w:tcW w:w="0" w:type="auto"/>
          </w:tcPr>
          <w:p w14:paraId="57D9F761" w14:textId="25A24C22" w:rsidR="00E11CA2" w:rsidRPr="00AF2F6F" w:rsidRDefault="002C6656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Poboljšanje uvjeta života korisnika</w:t>
            </w:r>
          </w:p>
        </w:tc>
        <w:tc>
          <w:tcPr>
            <w:tcW w:w="0" w:type="auto"/>
          </w:tcPr>
          <w:p w14:paraId="5FF42053" w14:textId="3E8E8528" w:rsidR="000837BD" w:rsidRPr="00AF2F6F" w:rsidRDefault="002C6656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novih kreveta</w:t>
            </w:r>
          </w:p>
        </w:tc>
        <w:tc>
          <w:tcPr>
            <w:tcW w:w="0" w:type="auto"/>
          </w:tcPr>
          <w:p w14:paraId="3388F30F" w14:textId="7EC19C88" w:rsidR="00E11CA2" w:rsidRPr="00AF2F6F" w:rsidRDefault="001C598C" w:rsidP="0099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27E1574C" w14:textId="425DBA0C" w:rsidR="00E11CA2" w:rsidRPr="00AF2F6F" w:rsidRDefault="001A77B2" w:rsidP="009E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Izvješće o radu </w:t>
            </w:r>
            <w:r w:rsidR="00995889">
              <w:rPr>
                <w:sz w:val="20"/>
                <w:szCs w:val="20"/>
              </w:rPr>
              <w:t>Odsjeka njege</w:t>
            </w:r>
          </w:p>
        </w:tc>
        <w:tc>
          <w:tcPr>
            <w:tcW w:w="0" w:type="auto"/>
          </w:tcPr>
          <w:p w14:paraId="0ADED814" w14:textId="67BBE295" w:rsidR="00E11CA2" w:rsidRPr="00AF2F6F" w:rsidRDefault="001C598C" w:rsidP="0099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22142619" w14:textId="71A4F6CE" w:rsidR="00E11CA2" w:rsidRPr="00AF2F6F" w:rsidRDefault="001C598C" w:rsidP="0099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7A0654B6" w14:textId="7C372B56" w:rsidR="00E11CA2" w:rsidRPr="00AF2F6F" w:rsidRDefault="001C598C" w:rsidP="00995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</w:tbl>
    <w:p w14:paraId="4F706821" w14:textId="77777777" w:rsidR="00E11CA2" w:rsidRDefault="00E11CA2" w:rsidP="00E11CA2">
      <w:pPr>
        <w:rPr>
          <w:color w:val="FF0000"/>
        </w:rPr>
      </w:pPr>
    </w:p>
    <w:p w14:paraId="2F148828" w14:textId="77777777" w:rsidR="006B05FE" w:rsidRDefault="006B05FE" w:rsidP="00E11CA2">
      <w:pPr>
        <w:rPr>
          <w:color w:val="FF0000"/>
        </w:rPr>
      </w:pPr>
    </w:p>
    <w:p w14:paraId="2C2BB2AC" w14:textId="77777777" w:rsidR="009252B2" w:rsidRDefault="009252B2" w:rsidP="00E11CA2">
      <w:pPr>
        <w:rPr>
          <w:color w:val="FF0000"/>
        </w:rPr>
      </w:pPr>
    </w:p>
    <w:tbl>
      <w:tblPr>
        <w:tblpPr w:leftFromText="180" w:rightFromText="180" w:vertAnchor="text" w:horzAnchor="margin" w:tblpY="24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679"/>
        <w:gridCol w:w="5496"/>
      </w:tblGrid>
      <w:tr w:rsidR="00CA6BD1" w:rsidRPr="003A3C1D" w14:paraId="4AD2CECC" w14:textId="77777777" w:rsidTr="00CA6BD1">
        <w:trPr>
          <w:trHeight w:val="517"/>
        </w:trPr>
        <w:tc>
          <w:tcPr>
            <w:tcW w:w="1243" w:type="pct"/>
            <w:shd w:val="clear" w:color="auto" w:fill="D9D9D9"/>
          </w:tcPr>
          <w:p w14:paraId="30B031FB" w14:textId="77777777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lastRenderedPageBreak/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79" w:type="pct"/>
          </w:tcPr>
          <w:p w14:paraId="727A41EC" w14:textId="77777777" w:rsidR="00CA6BD1" w:rsidRPr="005E3C13" w:rsidRDefault="00CA6BD1" w:rsidP="00CA6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A303003</w:t>
            </w:r>
          </w:p>
        </w:tc>
        <w:tc>
          <w:tcPr>
            <w:tcW w:w="2879" w:type="pct"/>
          </w:tcPr>
          <w:p w14:paraId="573FEF79" w14:textId="77777777" w:rsidR="00CA6BD1" w:rsidRPr="005E3C13" w:rsidRDefault="00CA6BD1" w:rsidP="00CA6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Hitne intervencije</w:t>
            </w:r>
          </w:p>
        </w:tc>
      </w:tr>
      <w:tr w:rsidR="00CA6BD1" w:rsidRPr="003A3C1D" w14:paraId="4D0B37F0" w14:textId="77777777" w:rsidTr="00CA6BD1">
        <w:trPr>
          <w:trHeight w:val="517"/>
        </w:trPr>
        <w:tc>
          <w:tcPr>
            <w:tcW w:w="1243" w:type="pct"/>
            <w:shd w:val="clear" w:color="auto" w:fill="D9D9D9"/>
          </w:tcPr>
          <w:p w14:paraId="145439C9" w14:textId="77777777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57" w:type="pct"/>
            <w:gridSpan w:val="2"/>
          </w:tcPr>
          <w:p w14:paraId="6723373E" w14:textId="6706E2F2" w:rsidR="00CA6BD1" w:rsidRPr="003E719E" w:rsidRDefault="00CA6BD1" w:rsidP="00E14989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Odluka o </w:t>
            </w:r>
            <w:r w:rsidRPr="000873C9">
              <w:rPr>
                <w:rFonts w:eastAsia="Symbol"/>
                <w:iCs/>
                <w:lang w:val="pl-PL"/>
              </w:rPr>
              <w:t>minimalnim financijskim standardima za                     decentraliziranu funkciju domova za starije i nemoćne osobe</w:t>
            </w:r>
            <w:r w:rsidR="00E14989">
              <w:rPr>
                <w:rFonts w:eastAsia="Symbol"/>
                <w:iCs/>
                <w:lang w:val="pl-PL"/>
              </w:rPr>
              <w:t>.</w:t>
            </w:r>
          </w:p>
        </w:tc>
      </w:tr>
      <w:tr w:rsidR="00CA6BD1" w:rsidRPr="003A3C1D" w14:paraId="775342EC" w14:textId="77777777" w:rsidTr="00CA6BD1">
        <w:trPr>
          <w:trHeight w:val="257"/>
        </w:trPr>
        <w:tc>
          <w:tcPr>
            <w:tcW w:w="1243" w:type="pct"/>
            <w:shd w:val="clear" w:color="auto" w:fill="D9D9D9"/>
          </w:tcPr>
          <w:p w14:paraId="426DDA0A" w14:textId="77777777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57" w:type="pct"/>
            <w:gridSpan w:val="2"/>
          </w:tcPr>
          <w:p w14:paraId="0B528209" w14:textId="48F03167" w:rsidR="00CA6BD1" w:rsidRPr="003A3C1D" w:rsidRDefault="00CA6BD1" w:rsidP="00CA6BD1">
            <w:pPr>
              <w:jc w:val="both"/>
              <w:rPr>
                <w:bCs/>
                <w:color w:val="000000"/>
              </w:rPr>
            </w:pPr>
            <w:r>
              <w:t>Hitne intervencije podrazumijevaju investicijsko održavanje, ulaganje u oprem</w:t>
            </w:r>
            <w:r w:rsidR="006E5C10">
              <w:t>u</w:t>
            </w:r>
            <w:r>
              <w:t xml:space="preserve"> i nabav</w:t>
            </w:r>
            <w:r w:rsidR="006E5C10">
              <w:t>u</w:t>
            </w:r>
            <w:r>
              <w:t xml:space="preserve"> nefinancijske imovine. </w:t>
            </w:r>
            <w:r w:rsidRPr="005B4870">
              <w:t>Primjenjujući</w:t>
            </w:r>
            <w:r>
              <w:t xml:space="preserve"> </w:t>
            </w:r>
            <w:r w:rsidRPr="005B4870">
              <w:t>Upute za osiguranje minimalnih financijskih standarda</w:t>
            </w:r>
            <w:r>
              <w:t xml:space="preserve"> rashodi za hitne intervencije planiraju se na razini prethodnih godina te predstavljaju redovitu stavku u aktivnostima financijskog plana.</w:t>
            </w:r>
            <w:r w:rsidR="00DB0ACC">
              <w:t xml:space="preserve"> Sredstva planirana </w:t>
            </w:r>
            <w:r w:rsidR="00660A66">
              <w:t>u sklopu ove aktivnosti prvenstveno se troše u svrhu poboljšanja uvjeta pružanja usluga kao i</w:t>
            </w:r>
            <w:r w:rsidR="00CB4F15">
              <w:t xml:space="preserve"> uvjeta rada u Domu.</w:t>
            </w:r>
          </w:p>
        </w:tc>
      </w:tr>
      <w:tr w:rsidR="00CA6BD1" w:rsidRPr="003A3C1D" w14:paraId="48636BB4" w14:textId="77777777" w:rsidTr="00CA6BD1">
        <w:trPr>
          <w:trHeight w:val="257"/>
        </w:trPr>
        <w:tc>
          <w:tcPr>
            <w:tcW w:w="1243" w:type="pct"/>
            <w:shd w:val="clear" w:color="auto" w:fill="D9D9D9"/>
          </w:tcPr>
          <w:p w14:paraId="503B45A7" w14:textId="77777777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3757" w:type="pct"/>
            <w:gridSpan w:val="2"/>
          </w:tcPr>
          <w:p w14:paraId="5CC561D0" w14:textId="77777777" w:rsidR="00750BA1" w:rsidRDefault="00CF0DBD" w:rsidP="00CF0DBD">
            <w:pPr>
              <w:jc w:val="both"/>
              <w:rPr>
                <w:iCs/>
              </w:rPr>
            </w:pPr>
            <w:r>
              <w:rPr>
                <w:iCs/>
              </w:rPr>
              <w:t xml:space="preserve">Za provođenje ove aktivnosti </w:t>
            </w:r>
            <w:r w:rsidR="00DA6559">
              <w:rPr>
                <w:iCs/>
              </w:rPr>
              <w:t>planiraju se sredstva</w:t>
            </w:r>
            <w:r w:rsidRPr="00CF0DBD">
              <w:rPr>
                <w:iCs/>
              </w:rPr>
              <w:t xml:space="preserve"> u iznosu od </w:t>
            </w:r>
          </w:p>
          <w:p w14:paraId="25392DB3" w14:textId="63BD932F" w:rsidR="00CF0DBD" w:rsidRPr="00CF0DBD" w:rsidRDefault="00EC579B" w:rsidP="00CF0DBD">
            <w:pPr>
              <w:jc w:val="both"/>
              <w:rPr>
                <w:iCs/>
              </w:rPr>
            </w:pPr>
            <w:r>
              <w:rPr>
                <w:iCs/>
              </w:rPr>
              <w:t>19.908,</w:t>
            </w:r>
            <w:r w:rsidR="00DA6559">
              <w:rPr>
                <w:iCs/>
              </w:rPr>
              <w:t>00</w:t>
            </w:r>
            <w:r w:rsidR="007736C3">
              <w:rPr>
                <w:iCs/>
              </w:rPr>
              <w:t xml:space="preserve"> </w:t>
            </w:r>
            <w:r w:rsidR="00CA0074">
              <w:rPr>
                <w:iCs/>
              </w:rPr>
              <w:t>€</w:t>
            </w:r>
            <w:r w:rsidR="006F0E14">
              <w:rPr>
                <w:iCs/>
              </w:rPr>
              <w:t>. R</w:t>
            </w:r>
            <w:r w:rsidR="00CF0DBD" w:rsidRPr="00CF0DBD">
              <w:rPr>
                <w:iCs/>
              </w:rPr>
              <w:t xml:space="preserve">ealizacija </w:t>
            </w:r>
            <w:r w:rsidR="00E913B0">
              <w:rPr>
                <w:iCs/>
              </w:rPr>
              <w:t>ove</w:t>
            </w:r>
            <w:r w:rsidR="00750BA1">
              <w:rPr>
                <w:iCs/>
              </w:rPr>
              <w:t xml:space="preserve"> redovite </w:t>
            </w:r>
            <w:r w:rsidR="00E913B0">
              <w:rPr>
                <w:iCs/>
              </w:rPr>
              <w:t>aktivnosti</w:t>
            </w:r>
            <w:r w:rsidR="00750BA1">
              <w:rPr>
                <w:iCs/>
              </w:rPr>
              <w:t xml:space="preserve"> iznosi</w:t>
            </w:r>
            <w:r w:rsidR="00E913B0">
              <w:rPr>
                <w:iCs/>
              </w:rPr>
              <w:t xml:space="preserve"> </w:t>
            </w:r>
            <w:r w:rsidR="00CA0074">
              <w:rPr>
                <w:iCs/>
              </w:rPr>
              <w:t>100</w:t>
            </w:r>
            <w:r w:rsidR="00CF0DBD" w:rsidRPr="00CF0DBD">
              <w:rPr>
                <w:iCs/>
              </w:rPr>
              <w:t xml:space="preserve"> %.</w:t>
            </w:r>
          </w:p>
          <w:p w14:paraId="554EBADC" w14:textId="4B7391DA" w:rsidR="00CA6BD1" w:rsidRPr="00FE0259" w:rsidRDefault="00CF0DBD" w:rsidP="00CF0DBD">
            <w:pPr>
              <w:jc w:val="both"/>
              <w:rPr>
                <w:iCs/>
              </w:rPr>
            </w:pPr>
            <w:r w:rsidRPr="00CF0DBD">
              <w:rPr>
                <w:iCs/>
              </w:rPr>
              <w:t>Sredstva s</w:t>
            </w:r>
            <w:r w:rsidR="00DA6559">
              <w:rPr>
                <w:iCs/>
              </w:rPr>
              <w:t xml:space="preserve">e planiraju u potpunosti </w:t>
            </w:r>
            <w:r w:rsidR="00DB19A7">
              <w:rPr>
                <w:iCs/>
              </w:rPr>
              <w:t>realizira</w:t>
            </w:r>
            <w:r w:rsidR="00DA6559">
              <w:rPr>
                <w:iCs/>
              </w:rPr>
              <w:t>ti</w:t>
            </w:r>
            <w:r w:rsidR="00DB19A7">
              <w:rPr>
                <w:iCs/>
              </w:rPr>
              <w:t xml:space="preserve"> za nabavku opreme</w:t>
            </w:r>
            <w:r w:rsidR="001526F9">
              <w:rPr>
                <w:iCs/>
              </w:rPr>
              <w:t xml:space="preserve"> sukladno prioritetima.</w:t>
            </w:r>
          </w:p>
        </w:tc>
      </w:tr>
      <w:tr w:rsidR="00CA6BD1" w:rsidRPr="003A3C1D" w14:paraId="02B5AC9D" w14:textId="77777777" w:rsidTr="00CA6BD1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6"/>
              <w:gridCol w:w="1596"/>
              <w:gridCol w:w="1596"/>
              <w:gridCol w:w="1596"/>
              <w:gridCol w:w="1596"/>
              <w:gridCol w:w="1596"/>
            </w:tblGrid>
            <w:tr w:rsidR="00D07E56" w:rsidRPr="0033683A" w14:paraId="2D76C3A8" w14:textId="77777777" w:rsidTr="005C0E08">
              <w:trPr>
                <w:trHeight w:val="219"/>
              </w:trPr>
              <w:tc>
                <w:tcPr>
                  <w:tcW w:w="1296" w:type="dxa"/>
                  <w:shd w:val="clear" w:color="auto" w:fill="F2F2F2"/>
                </w:tcPr>
                <w:p w14:paraId="2927B3CE" w14:textId="79F819EF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Izvršeno 202</w:t>
                  </w:r>
                  <w:r>
                    <w:rPr>
                      <w:b/>
                      <w:bCs/>
                      <w:color w:val="000000"/>
                    </w:rPr>
                    <w:t>4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7329B063" w14:textId="18867DE1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Tekući plan 2025.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31D12452" w14:textId="77777777" w:rsidR="00D07E56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 xml:space="preserve">Plan </w:t>
                  </w:r>
                </w:p>
                <w:p w14:paraId="2160BBE7" w14:textId="7A97EFA2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1715632A" w14:textId="6BFF8173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>
                    <w:rPr>
                      <w:b/>
                      <w:bCs/>
                      <w:color w:val="000000"/>
                    </w:rPr>
                    <w:t>7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2A89F85C" w14:textId="1D19FA55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>
                    <w:rPr>
                      <w:b/>
                      <w:bCs/>
                      <w:color w:val="000000"/>
                    </w:rPr>
                    <w:t>8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0A099A72" w14:textId="588D21CB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 2026/2025</w:t>
                  </w:r>
                </w:p>
              </w:tc>
            </w:tr>
            <w:tr w:rsidR="00D07E56" w:rsidRPr="00955E35" w14:paraId="7FD03650" w14:textId="77777777" w:rsidTr="005C0E08">
              <w:trPr>
                <w:trHeight w:val="219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CDF5F" w14:textId="322292ED" w:rsidR="00D07E56" w:rsidRPr="006B05FE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05FE">
                    <w:rPr>
                      <w:b/>
                      <w:bCs/>
                      <w:color w:val="000000"/>
                      <w:sz w:val="22"/>
                      <w:szCs w:val="22"/>
                    </w:rPr>
                    <w:t>19.908,00€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20318" w14:textId="48903BFA" w:rsidR="00D07E56" w:rsidRPr="006B05FE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05FE">
                    <w:rPr>
                      <w:b/>
                      <w:bCs/>
                      <w:sz w:val="22"/>
                      <w:szCs w:val="22"/>
                    </w:rPr>
                    <w:t>19.908,00 €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A9C7" w14:textId="70790CC7" w:rsidR="00D07E56" w:rsidRPr="006B05FE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05FE">
                    <w:rPr>
                      <w:b/>
                      <w:bCs/>
                      <w:sz w:val="22"/>
                      <w:szCs w:val="22"/>
                    </w:rPr>
                    <w:t>19.908,00€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70D16" w14:textId="71DB1CAF" w:rsidR="00D07E56" w:rsidRPr="006B05FE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05FE">
                    <w:rPr>
                      <w:b/>
                      <w:bCs/>
                      <w:sz w:val="22"/>
                      <w:szCs w:val="22"/>
                    </w:rPr>
                    <w:t>19.908,00€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DDE02" w14:textId="535C85AA" w:rsidR="00D07E56" w:rsidRPr="006B05FE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05FE">
                    <w:rPr>
                      <w:b/>
                      <w:bCs/>
                      <w:sz w:val="22"/>
                      <w:szCs w:val="22"/>
                    </w:rPr>
                    <w:t>19.908,00€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AC47A" w14:textId="49DFE268" w:rsidR="00D07E56" w:rsidRPr="006B05FE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6B05FE">
                    <w:rPr>
                      <w:b/>
                      <w:bCs/>
                      <w:sz w:val="22"/>
                      <w:szCs w:val="22"/>
                    </w:rPr>
                    <w:t>100,00</w:t>
                  </w:r>
                </w:p>
              </w:tc>
            </w:tr>
          </w:tbl>
          <w:p w14:paraId="71C08B87" w14:textId="77777777" w:rsidR="00CA6BD1" w:rsidRPr="003A3C1D" w:rsidRDefault="00CA6BD1" w:rsidP="00CA6BD1">
            <w:pPr>
              <w:rPr>
                <w:bCs/>
                <w:color w:val="000000"/>
              </w:rPr>
            </w:pPr>
          </w:p>
        </w:tc>
      </w:tr>
      <w:tr w:rsidR="00CA6BD1" w:rsidRPr="003A3C1D" w14:paraId="3695A7E7" w14:textId="77777777" w:rsidTr="00CA6BD1">
        <w:trPr>
          <w:trHeight w:val="257"/>
        </w:trPr>
        <w:tc>
          <w:tcPr>
            <w:tcW w:w="1243" w:type="pct"/>
            <w:shd w:val="clear" w:color="auto" w:fill="D9D9D9"/>
          </w:tcPr>
          <w:p w14:paraId="0EABAC2D" w14:textId="4226D415" w:rsidR="00CA6BD1" w:rsidRPr="003A3C1D" w:rsidRDefault="00CA6BD1" w:rsidP="00CA6BD1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37014A">
              <w:rPr>
                <w:b/>
                <w:color w:val="000000"/>
              </w:rPr>
              <w:t>6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37014A">
              <w:rPr>
                <w:b/>
                <w:color w:val="000000"/>
              </w:rPr>
              <w:t>7</w:t>
            </w:r>
            <w:r w:rsidRPr="003A3C1D">
              <w:rPr>
                <w:b/>
                <w:color w:val="000000"/>
              </w:rPr>
              <w:t>. usvojenih u prošlogodišnjem Proračunu</w:t>
            </w:r>
          </w:p>
        </w:tc>
        <w:tc>
          <w:tcPr>
            <w:tcW w:w="3757" w:type="pct"/>
            <w:gridSpan w:val="2"/>
          </w:tcPr>
          <w:p w14:paraId="6AF8E31C" w14:textId="77777777" w:rsidR="00CA6BD1" w:rsidRDefault="00CA6BD1" w:rsidP="00CA6BD1">
            <w:pPr>
              <w:rPr>
                <w:bCs/>
                <w:color w:val="000000"/>
              </w:rPr>
            </w:pPr>
          </w:p>
          <w:p w14:paraId="692D92D2" w14:textId="77777777" w:rsidR="00CA6BD1" w:rsidRDefault="00CA6BD1" w:rsidP="00CA6BD1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Nema odstupanja.</w:t>
            </w:r>
          </w:p>
          <w:p w14:paraId="146660A0" w14:textId="77777777" w:rsidR="00CA6BD1" w:rsidRPr="003A3C1D" w:rsidRDefault="00CA6BD1" w:rsidP="00CA6BD1">
            <w:pPr>
              <w:rPr>
                <w:bCs/>
                <w:color w:val="000000"/>
              </w:rPr>
            </w:pPr>
          </w:p>
        </w:tc>
      </w:tr>
    </w:tbl>
    <w:p w14:paraId="43E14A94" w14:textId="34F6EF4D" w:rsidR="00D6443C" w:rsidRDefault="00D6443C" w:rsidP="00E11CA2">
      <w:pPr>
        <w:rPr>
          <w:color w:val="FF0000"/>
        </w:rPr>
      </w:pPr>
    </w:p>
    <w:p w14:paraId="00472728" w14:textId="77777777" w:rsidR="00D6443C" w:rsidRDefault="00D6443C" w:rsidP="00E11CA2">
      <w:pPr>
        <w:rPr>
          <w:color w:val="FF0000"/>
        </w:rPr>
      </w:pPr>
    </w:p>
    <w:tbl>
      <w:tblPr>
        <w:tblpPr w:leftFromText="180" w:rightFromText="180" w:vertAnchor="text" w:horzAnchor="margin" w:tblpY="24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679"/>
        <w:gridCol w:w="5496"/>
      </w:tblGrid>
      <w:tr w:rsidR="00CA323A" w:rsidRPr="003A3C1D" w14:paraId="5E5A35EB" w14:textId="77777777" w:rsidTr="003D4053">
        <w:trPr>
          <w:trHeight w:val="517"/>
        </w:trPr>
        <w:tc>
          <w:tcPr>
            <w:tcW w:w="1243" w:type="pct"/>
            <w:shd w:val="clear" w:color="auto" w:fill="D9D9D9"/>
          </w:tcPr>
          <w:p w14:paraId="0C14DCCE" w14:textId="77777777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79" w:type="pct"/>
          </w:tcPr>
          <w:p w14:paraId="17677A0B" w14:textId="5FDC9C12" w:rsidR="00CA323A" w:rsidRPr="005E3C13" w:rsidRDefault="00CA323A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A30300</w:t>
            </w:r>
            <w:r w:rsidR="00C57BF1">
              <w:rPr>
                <w:b/>
                <w:bCs/>
                <w:color w:val="000000"/>
              </w:rPr>
              <w:t>4</w:t>
            </w:r>
          </w:p>
        </w:tc>
        <w:tc>
          <w:tcPr>
            <w:tcW w:w="2879" w:type="pct"/>
          </w:tcPr>
          <w:p w14:paraId="77C1BC1A" w14:textId="7E3662B5" w:rsidR="00CA323A" w:rsidRPr="005E3C13" w:rsidRDefault="00C57BF1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Upravna vijeća DZSN</w:t>
            </w:r>
          </w:p>
        </w:tc>
      </w:tr>
      <w:tr w:rsidR="00CA323A" w:rsidRPr="003A3C1D" w14:paraId="76EAB959" w14:textId="77777777" w:rsidTr="003D4053">
        <w:trPr>
          <w:trHeight w:val="517"/>
        </w:trPr>
        <w:tc>
          <w:tcPr>
            <w:tcW w:w="1243" w:type="pct"/>
            <w:shd w:val="clear" w:color="auto" w:fill="D9D9D9"/>
          </w:tcPr>
          <w:p w14:paraId="45D3579B" w14:textId="77777777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57" w:type="pct"/>
            <w:gridSpan w:val="2"/>
          </w:tcPr>
          <w:p w14:paraId="57D4A9FA" w14:textId="6837C69B" w:rsidR="00CA323A" w:rsidRDefault="00E07BC5" w:rsidP="003D4053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6F2CE5" w:rsidRPr="006F2CE5">
              <w:rPr>
                <w:rFonts w:eastAsia="Symbol"/>
                <w:iCs/>
                <w:lang w:val="pl-PL"/>
              </w:rPr>
              <w:t>Za</w:t>
            </w:r>
            <w:r w:rsidR="006F2CE5">
              <w:rPr>
                <w:rFonts w:eastAsia="Symbol"/>
                <w:iCs/>
                <w:lang w:val="pl-PL"/>
              </w:rPr>
              <w:t>kon</w:t>
            </w:r>
            <w:r>
              <w:rPr>
                <w:rFonts w:eastAsia="Symbol"/>
                <w:iCs/>
                <w:lang w:val="pl-PL"/>
              </w:rPr>
              <w:t xml:space="preserve"> o socijalnoj skrbi, članak 201.</w:t>
            </w:r>
          </w:p>
          <w:p w14:paraId="3ECB14BB" w14:textId="54D6D603" w:rsidR="00D3163A" w:rsidRPr="006F2CE5" w:rsidRDefault="00D3163A" w:rsidP="003D4053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- Satut Doma Lovret, Split</w:t>
            </w:r>
          </w:p>
          <w:p w14:paraId="1489BF67" w14:textId="163D3F22" w:rsidR="00CA323A" w:rsidRPr="000873C9" w:rsidRDefault="00E07BC5" w:rsidP="003D4053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 xml:space="preserve">- </w:t>
            </w:r>
            <w:r w:rsidR="004322D6">
              <w:rPr>
                <w:rFonts w:eastAsia="Symbol"/>
                <w:iCs/>
                <w:lang w:val="pl-PL"/>
              </w:rPr>
              <w:t>Rješenje</w:t>
            </w:r>
            <w:r w:rsidR="009D7FE6">
              <w:rPr>
                <w:rFonts w:eastAsia="Symbol"/>
                <w:iCs/>
                <w:lang w:val="pl-PL"/>
              </w:rPr>
              <w:t xml:space="preserve"> Splitsko-dalmatinske županije</w:t>
            </w:r>
            <w:r w:rsidR="004322D6">
              <w:rPr>
                <w:rFonts w:eastAsia="Symbol"/>
                <w:iCs/>
                <w:lang w:val="pl-PL"/>
              </w:rPr>
              <w:t xml:space="preserve"> o imenovanju članova Upravnog vijeća Doma za starije i nemoćne osobe Lovret, Split</w:t>
            </w:r>
            <w:r w:rsidR="009D7FE6">
              <w:rPr>
                <w:rFonts w:eastAsia="Symbol"/>
                <w:iCs/>
                <w:lang w:val="pl-PL"/>
              </w:rPr>
              <w:t xml:space="preserve"> od 06. lipnja 2022. </w:t>
            </w:r>
            <w:r w:rsidR="00D6443C">
              <w:rPr>
                <w:rFonts w:eastAsia="Symbol"/>
                <w:iCs/>
                <w:lang w:val="pl-PL"/>
              </w:rPr>
              <w:t>g</w:t>
            </w:r>
            <w:r w:rsidR="009D7FE6">
              <w:rPr>
                <w:rFonts w:eastAsia="Symbol"/>
                <w:iCs/>
                <w:lang w:val="pl-PL"/>
              </w:rPr>
              <w:t>odine</w:t>
            </w:r>
            <w:r w:rsidR="00D6443C">
              <w:rPr>
                <w:rFonts w:eastAsia="Symbol"/>
                <w:iCs/>
                <w:lang w:val="pl-PL"/>
              </w:rPr>
              <w:t>.</w:t>
            </w:r>
          </w:p>
          <w:p w14:paraId="03809542" w14:textId="77777777" w:rsidR="00CA323A" w:rsidRPr="003E719E" w:rsidRDefault="00CA323A" w:rsidP="003D4053">
            <w:pPr>
              <w:rPr>
                <w:rFonts w:eastAsia="Symbol"/>
                <w:iCs/>
                <w:lang w:val="pl-PL"/>
              </w:rPr>
            </w:pPr>
          </w:p>
        </w:tc>
      </w:tr>
      <w:tr w:rsidR="00CA323A" w:rsidRPr="003A3C1D" w14:paraId="2812F80B" w14:textId="77777777" w:rsidTr="003D4053">
        <w:trPr>
          <w:trHeight w:val="257"/>
        </w:trPr>
        <w:tc>
          <w:tcPr>
            <w:tcW w:w="1243" w:type="pct"/>
            <w:shd w:val="clear" w:color="auto" w:fill="D9D9D9"/>
          </w:tcPr>
          <w:p w14:paraId="25D58A43" w14:textId="77777777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57" w:type="pct"/>
            <w:gridSpan w:val="2"/>
          </w:tcPr>
          <w:p w14:paraId="0C25FACB" w14:textId="5C9415CA" w:rsidR="00CA323A" w:rsidRPr="003A3C1D" w:rsidRDefault="003B3AF7" w:rsidP="003D4053">
            <w:pPr>
              <w:jc w:val="both"/>
              <w:rPr>
                <w:bCs/>
                <w:color w:val="000000"/>
              </w:rPr>
            </w:pPr>
            <w:r w:rsidRPr="003B3AF7">
              <w:rPr>
                <w:bCs/>
                <w:color w:val="000000"/>
              </w:rPr>
              <w:t xml:space="preserve">Kroz ovu </w:t>
            </w:r>
            <w:r>
              <w:rPr>
                <w:bCs/>
                <w:color w:val="000000"/>
              </w:rPr>
              <w:t>a</w:t>
            </w:r>
            <w:r w:rsidRPr="003B3AF7">
              <w:rPr>
                <w:bCs/>
                <w:color w:val="000000"/>
              </w:rPr>
              <w:t xml:space="preserve">ktivnost se osiguravaju sredstva za  isplatu naknada članovima </w:t>
            </w:r>
            <w:r w:rsidR="00426700">
              <w:rPr>
                <w:bCs/>
                <w:color w:val="000000"/>
              </w:rPr>
              <w:t>upravnog vijeća</w:t>
            </w:r>
            <w:r w:rsidRPr="003B3AF7">
              <w:rPr>
                <w:bCs/>
                <w:color w:val="000000"/>
              </w:rPr>
              <w:t xml:space="preserve"> </w:t>
            </w:r>
            <w:r w:rsidR="00426700">
              <w:rPr>
                <w:bCs/>
                <w:color w:val="000000"/>
              </w:rPr>
              <w:t>Doma Lovret</w:t>
            </w:r>
            <w:r w:rsidRPr="003B3AF7">
              <w:rPr>
                <w:bCs/>
                <w:color w:val="000000"/>
              </w:rPr>
              <w:t xml:space="preserve"> čiji je osnivač Splitsko-dalmatinska županija.</w:t>
            </w:r>
            <w:r w:rsidR="009B4752">
              <w:rPr>
                <w:bCs/>
                <w:color w:val="000000"/>
              </w:rPr>
              <w:t xml:space="preserve"> </w:t>
            </w:r>
            <w:r w:rsidR="000603B8">
              <w:rPr>
                <w:bCs/>
                <w:color w:val="000000"/>
              </w:rPr>
              <w:t xml:space="preserve">Sastav, djelokrug i ovlaštenja Upravnog vijeća </w:t>
            </w:r>
            <w:r w:rsidR="00676F69">
              <w:rPr>
                <w:bCs/>
                <w:color w:val="000000"/>
              </w:rPr>
              <w:t>utvrđeni su Zakonom o socijalnoj skrbi i Statutom Doma.</w:t>
            </w:r>
          </w:p>
        </w:tc>
      </w:tr>
      <w:tr w:rsidR="00CA323A" w:rsidRPr="003A3C1D" w14:paraId="151BFC2B" w14:textId="77777777" w:rsidTr="003D4053">
        <w:trPr>
          <w:trHeight w:val="257"/>
        </w:trPr>
        <w:tc>
          <w:tcPr>
            <w:tcW w:w="1243" w:type="pct"/>
            <w:shd w:val="clear" w:color="auto" w:fill="D9D9D9"/>
          </w:tcPr>
          <w:p w14:paraId="7AC27D9B" w14:textId="77777777" w:rsidR="00CA323A" w:rsidRPr="003A3C1D" w:rsidRDefault="00CA323A" w:rsidP="003D40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Obrazloženje izračuna financijskih sredstava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3757" w:type="pct"/>
            <w:gridSpan w:val="2"/>
          </w:tcPr>
          <w:p w14:paraId="1259ABAE" w14:textId="39FF5850" w:rsidR="00CA323A" w:rsidRPr="00FE0259" w:rsidRDefault="008D3146" w:rsidP="00F12BAB">
            <w:pPr>
              <w:jc w:val="both"/>
              <w:rPr>
                <w:iCs/>
              </w:rPr>
            </w:pPr>
            <w:r>
              <w:rPr>
                <w:iCs/>
              </w:rPr>
              <w:t>Temeljem Rješenja</w:t>
            </w:r>
            <w:r w:rsidR="00F12BAB">
              <w:rPr>
                <w:iCs/>
              </w:rPr>
              <w:t xml:space="preserve"> osnivača </w:t>
            </w:r>
            <w:r w:rsidRPr="008D3146">
              <w:rPr>
                <w:iCs/>
              </w:rPr>
              <w:t>o utvrđivanju visine naknade za rad</w:t>
            </w:r>
            <w:r w:rsidR="00F12BAB">
              <w:rPr>
                <w:iCs/>
              </w:rPr>
              <w:t xml:space="preserve"> članova</w:t>
            </w:r>
            <w:r w:rsidRPr="008D3146">
              <w:rPr>
                <w:iCs/>
              </w:rPr>
              <w:t xml:space="preserve"> u Upravnom vijeću</w:t>
            </w:r>
            <w:r>
              <w:rPr>
                <w:iCs/>
              </w:rPr>
              <w:t xml:space="preserve"> Doma Lovret</w:t>
            </w:r>
            <w:r w:rsidR="00F12BAB">
              <w:rPr>
                <w:iCs/>
              </w:rPr>
              <w:t>, Split izračuna</w:t>
            </w:r>
            <w:r w:rsidR="0009106D">
              <w:rPr>
                <w:iCs/>
              </w:rPr>
              <w:t>ta</w:t>
            </w:r>
            <w:r w:rsidR="00F12BAB">
              <w:rPr>
                <w:iCs/>
              </w:rPr>
              <w:t xml:space="preserve"> </w:t>
            </w:r>
            <w:r w:rsidR="0009106D">
              <w:rPr>
                <w:iCs/>
              </w:rPr>
              <w:t>je</w:t>
            </w:r>
            <w:r w:rsidR="00F12BAB">
              <w:rPr>
                <w:iCs/>
              </w:rPr>
              <w:t xml:space="preserve"> visina potrebnih sredstava zajedno sa pripadajućim porezima i doprinosima.</w:t>
            </w:r>
          </w:p>
        </w:tc>
      </w:tr>
      <w:tr w:rsidR="00CA323A" w:rsidRPr="003A3C1D" w14:paraId="037BCDF5" w14:textId="77777777" w:rsidTr="003D4053">
        <w:trPr>
          <w:trHeight w:val="257"/>
        </w:trPr>
        <w:tc>
          <w:tcPr>
            <w:tcW w:w="5000" w:type="pct"/>
            <w:gridSpan w:val="3"/>
            <w:shd w:val="clear" w:color="auto" w:fill="FFFFFF"/>
          </w:tcPr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6"/>
              <w:gridCol w:w="1596"/>
              <w:gridCol w:w="1596"/>
              <w:gridCol w:w="1596"/>
              <w:gridCol w:w="1596"/>
              <w:gridCol w:w="1596"/>
            </w:tblGrid>
            <w:tr w:rsidR="00D07E56" w:rsidRPr="0033683A" w14:paraId="361AD14B" w14:textId="77777777" w:rsidTr="003D4053">
              <w:trPr>
                <w:trHeight w:val="219"/>
              </w:trPr>
              <w:tc>
                <w:tcPr>
                  <w:tcW w:w="1296" w:type="dxa"/>
                  <w:shd w:val="clear" w:color="auto" w:fill="F2F2F2"/>
                </w:tcPr>
                <w:p w14:paraId="6DA5BBCF" w14:textId="344968DD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Izvršeno 202</w:t>
                  </w:r>
                  <w:r>
                    <w:rPr>
                      <w:b/>
                      <w:bCs/>
                      <w:color w:val="000000"/>
                    </w:rPr>
                    <w:t>4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0A22EB44" w14:textId="37D53865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Tekući plan 2025.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2178197B" w14:textId="77777777" w:rsidR="00D07E56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 xml:space="preserve">Plan </w:t>
                  </w:r>
                </w:p>
                <w:p w14:paraId="78A834F0" w14:textId="09E1409A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6803E5F4" w14:textId="3DAF0D06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>
                    <w:rPr>
                      <w:b/>
                      <w:bCs/>
                      <w:color w:val="000000"/>
                    </w:rPr>
                    <w:t>7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7899AAC3" w14:textId="55F8991C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>
                    <w:rPr>
                      <w:b/>
                      <w:bCs/>
                      <w:color w:val="000000"/>
                    </w:rPr>
                    <w:t>8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3A38F4F9" w14:textId="1F3747E3" w:rsidR="00D07E56" w:rsidRPr="0033683A" w:rsidRDefault="00D07E56" w:rsidP="00D07E56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 2026/2025</w:t>
                  </w:r>
                </w:p>
              </w:tc>
            </w:tr>
            <w:tr w:rsidR="00D07E56" w:rsidRPr="00955E35" w14:paraId="0A85FC9C" w14:textId="77777777" w:rsidTr="003D4053">
              <w:trPr>
                <w:trHeight w:val="219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C061C" w14:textId="6506F02D" w:rsidR="00D07E56" w:rsidRPr="008818E5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 w:rsidRPr="00DE6736">
                    <w:rPr>
                      <w:b/>
                      <w:bCs/>
                      <w:sz w:val="22"/>
                      <w:szCs w:val="22"/>
                    </w:rPr>
                    <w:t>6.266,68</w:t>
                  </w:r>
                  <w:r w:rsidRPr="00536D7A">
                    <w:rPr>
                      <w:b/>
                      <w:bCs/>
                      <w:color w:val="000000"/>
                    </w:rPr>
                    <w:t xml:space="preserve"> 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32E2C" w14:textId="2AD2233E" w:rsidR="00D07E56" w:rsidRPr="009D2BF3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C5C60">
                    <w:rPr>
                      <w:b/>
                      <w:bCs/>
                      <w:sz w:val="22"/>
                      <w:szCs w:val="22"/>
                    </w:rPr>
                    <w:t xml:space="preserve">6.269,17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F2B31" w14:textId="193BA884" w:rsidR="00D07E56" w:rsidRPr="008818E5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</w:rPr>
                    <w:t xml:space="preserve">5.675,00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8F582" w14:textId="7ADCE6B3" w:rsidR="00D07E56" w:rsidRPr="008818E5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</w:rPr>
                    <w:t xml:space="preserve">6.270,00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F35B2" w14:textId="076EB995" w:rsidR="00D07E56" w:rsidRPr="008818E5" w:rsidRDefault="00D07E56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</w:rPr>
                    <w:t xml:space="preserve">6.270,00 </w:t>
                  </w:r>
                  <w:r w:rsidRPr="008818E5">
                    <w:rPr>
                      <w:b/>
                      <w:bCs/>
                    </w:rPr>
                    <w:t>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BD3B8" w14:textId="6D7E55A7" w:rsidR="00D07E56" w:rsidRPr="008818E5" w:rsidRDefault="0037383A" w:rsidP="00D07E56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90,52</w:t>
                  </w:r>
                </w:p>
              </w:tc>
            </w:tr>
          </w:tbl>
          <w:p w14:paraId="51389A14" w14:textId="77777777" w:rsidR="00CA323A" w:rsidRPr="003A3C1D" w:rsidRDefault="00CA323A" w:rsidP="003D4053">
            <w:pPr>
              <w:rPr>
                <w:bCs/>
                <w:color w:val="000000"/>
              </w:rPr>
            </w:pPr>
          </w:p>
        </w:tc>
      </w:tr>
      <w:tr w:rsidR="00CA323A" w:rsidRPr="003A3C1D" w14:paraId="26A6BF73" w14:textId="77777777" w:rsidTr="003D4053">
        <w:trPr>
          <w:trHeight w:val="257"/>
        </w:trPr>
        <w:tc>
          <w:tcPr>
            <w:tcW w:w="1243" w:type="pct"/>
            <w:shd w:val="clear" w:color="auto" w:fill="D9D9D9"/>
          </w:tcPr>
          <w:p w14:paraId="3F98D791" w14:textId="624A10F1" w:rsidR="00CA323A" w:rsidRPr="003A3C1D" w:rsidRDefault="00CA323A" w:rsidP="003D4053">
            <w:pPr>
              <w:rPr>
                <w:b/>
                <w:bCs/>
                <w:color w:val="000000"/>
              </w:rPr>
            </w:pPr>
            <w:bookmarkStart w:id="1" w:name="_Hlk178676344"/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37014A">
              <w:rPr>
                <w:b/>
                <w:color w:val="000000"/>
              </w:rPr>
              <w:t>6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37014A">
              <w:rPr>
                <w:b/>
                <w:color w:val="000000"/>
              </w:rPr>
              <w:t>7</w:t>
            </w:r>
            <w:r w:rsidRPr="003A3C1D">
              <w:rPr>
                <w:b/>
                <w:color w:val="000000"/>
              </w:rPr>
              <w:t xml:space="preserve">. usvojenih u </w:t>
            </w:r>
            <w:r w:rsidRPr="003A3C1D">
              <w:rPr>
                <w:b/>
                <w:color w:val="000000"/>
              </w:rPr>
              <w:lastRenderedPageBreak/>
              <w:t>prošlogodišnjem Proračunu</w:t>
            </w:r>
          </w:p>
        </w:tc>
        <w:tc>
          <w:tcPr>
            <w:tcW w:w="3757" w:type="pct"/>
            <w:gridSpan w:val="2"/>
          </w:tcPr>
          <w:p w14:paraId="6592ABEB" w14:textId="03CE4F90" w:rsidR="00CA323A" w:rsidRDefault="00441EFA" w:rsidP="003D4053">
            <w:pPr>
              <w:rPr>
                <w:bCs/>
                <w:color w:val="000000"/>
              </w:rPr>
            </w:pPr>
            <w:r w:rsidRPr="00441EFA">
              <w:rPr>
                <w:bCs/>
                <w:color w:val="000000"/>
              </w:rPr>
              <w:lastRenderedPageBreak/>
              <w:t xml:space="preserve">U odnosu na projekcije za 2026. i 2027. usvojene na prošlogodišnjem Proračunu plan za 2026. </w:t>
            </w:r>
            <w:r>
              <w:rPr>
                <w:bCs/>
                <w:color w:val="000000"/>
              </w:rPr>
              <w:t xml:space="preserve">manji je </w:t>
            </w:r>
            <w:r w:rsidR="00902870">
              <w:rPr>
                <w:bCs/>
                <w:color w:val="000000"/>
              </w:rPr>
              <w:t>za otprilike 600,00 EUR radi toga što jedan član Upravnog vijeća od svibnja 2025. godine obavlja dužnost bez naknade, te je umanjenje korekcija potreba za sredstvima po ovoj aktivnosti.</w:t>
            </w:r>
          </w:p>
          <w:p w14:paraId="3BDCF4C3" w14:textId="15601E09" w:rsidR="00CA323A" w:rsidRPr="003A3C1D" w:rsidRDefault="00902870" w:rsidP="00902870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Projekcije za 2027. – nema odstupanja.</w:t>
            </w:r>
          </w:p>
        </w:tc>
      </w:tr>
      <w:bookmarkEnd w:id="1"/>
    </w:tbl>
    <w:p w14:paraId="349E88A7" w14:textId="77777777" w:rsidR="00E11CA2" w:rsidRDefault="00E11CA2" w:rsidP="00E11CA2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287"/>
        <w:gridCol w:w="928"/>
        <w:gridCol w:w="1120"/>
        <w:gridCol w:w="1315"/>
        <w:gridCol w:w="1144"/>
        <w:gridCol w:w="1144"/>
        <w:gridCol w:w="1144"/>
      </w:tblGrid>
      <w:tr w:rsidR="00025FF7" w:rsidRPr="00466EA6" w14:paraId="39964A9B" w14:textId="77777777" w:rsidTr="00BE61E0">
        <w:trPr>
          <w:trHeight w:val="651"/>
        </w:trPr>
        <w:tc>
          <w:tcPr>
            <w:tcW w:w="0" w:type="auto"/>
            <w:shd w:val="clear" w:color="auto" w:fill="D9D9D9"/>
          </w:tcPr>
          <w:p w14:paraId="2F70F2A7" w14:textId="77777777" w:rsidR="00025FF7" w:rsidRPr="00AD6019" w:rsidRDefault="00025FF7" w:rsidP="003D4053">
            <w:pPr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Pokazatelj </w:t>
            </w:r>
            <w:r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0" w:type="auto"/>
            <w:shd w:val="clear" w:color="auto" w:fill="D9D9D9"/>
          </w:tcPr>
          <w:p w14:paraId="1B19C81D" w14:textId="2C7179A2" w:rsidR="00025FF7" w:rsidRPr="00AD6019" w:rsidRDefault="00025FF7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0" w:type="auto"/>
            <w:shd w:val="clear" w:color="auto" w:fill="D9D9D9"/>
          </w:tcPr>
          <w:p w14:paraId="471EB309" w14:textId="77777777" w:rsidR="00025FF7" w:rsidRPr="00AD6019" w:rsidRDefault="00025FF7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0" w:type="auto"/>
            <w:shd w:val="clear" w:color="auto" w:fill="D9D9D9"/>
          </w:tcPr>
          <w:p w14:paraId="7FC74A70" w14:textId="22213F98" w:rsidR="00025FF7" w:rsidRPr="00AD6019" w:rsidRDefault="00025FF7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 xml:space="preserve">Polazna vrijednost </w:t>
            </w:r>
          </w:p>
        </w:tc>
        <w:tc>
          <w:tcPr>
            <w:tcW w:w="0" w:type="auto"/>
            <w:shd w:val="clear" w:color="auto" w:fill="D9D9D9"/>
          </w:tcPr>
          <w:p w14:paraId="1B7FB9A7" w14:textId="77777777" w:rsidR="00025FF7" w:rsidRPr="00AD6019" w:rsidRDefault="00025FF7" w:rsidP="003D40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0" w:type="auto"/>
            <w:shd w:val="clear" w:color="auto" w:fill="D9D9D9"/>
          </w:tcPr>
          <w:p w14:paraId="0E020507" w14:textId="175770A2" w:rsidR="00025FF7" w:rsidRPr="00AD6019" w:rsidRDefault="00025FF7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902870">
              <w:rPr>
                <w:b/>
                <w:sz w:val="20"/>
                <w:szCs w:val="20"/>
              </w:rPr>
              <w:t>6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7E878A59" w14:textId="6714DD83" w:rsidR="00025FF7" w:rsidRPr="00AD6019" w:rsidRDefault="00025FF7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902870">
              <w:rPr>
                <w:b/>
                <w:sz w:val="20"/>
                <w:szCs w:val="20"/>
              </w:rPr>
              <w:t>7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</w:tcPr>
          <w:p w14:paraId="30D36A00" w14:textId="045CE31E" w:rsidR="00025FF7" w:rsidRPr="00AD6019" w:rsidRDefault="00025FF7" w:rsidP="003D405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 w:rsidR="00902870">
              <w:rPr>
                <w:b/>
                <w:sz w:val="20"/>
                <w:szCs w:val="20"/>
              </w:rPr>
              <w:t>9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</w:tr>
      <w:tr w:rsidR="00025FF7" w14:paraId="0E19DF0E" w14:textId="77777777" w:rsidTr="00BE61E0">
        <w:trPr>
          <w:trHeight w:val="219"/>
        </w:trPr>
        <w:tc>
          <w:tcPr>
            <w:tcW w:w="0" w:type="auto"/>
          </w:tcPr>
          <w:p w14:paraId="55B8F685" w14:textId="110D5CC6" w:rsidR="00025FF7" w:rsidRPr="00AF2F6F" w:rsidRDefault="00025FF7" w:rsidP="003D4053">
            <w:pPr>
              <w:rPr>
                <w:sz w:val="20"/>
                <w:szCs w:val="20"/>
              </w:rPr>
            </w:pPr>
            <w:r w:rsidRPr="00722682">
              <w:rPr>
                <w:sz w:val="20"/>
                <w:szCs w:val="20"/>
              </w:rPr>
              <w:t>Udio isplaćenih sredstava u odnosu na ukupno planiran iznos</w:t>
            </w:r>
          </w:p>
        </w:tc>
        <w:tc>
          <w:tcPr>
            <w:tcW w:w="0" w:type="auto"/>
          </w:tcPr>
          <w:p w14:paraId="33D640D5" w14:textId="7898263B" w:rsidR="00025FF7" w:rsidRPr="00AF2F6F" w:rsidRDefault="00025FF7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Realizacija isplate naknada članovima Upravnog vijeća</w:t>
            </w:r>
          </w:p>
        </w:tc>
        <w:tc>
          <w:tcPr>
            <w:tcW w:w="0" w:type="auto"/>
          </w:tcPr>
          <w:p w14:paraId="3D81F02A" w14:textId="296B764A" w:rsidR="00025FF7" w:rsidRPr="00AF2F6F" w:rsidRDefault="00025FF7" w:rsidP="00F30D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0" w:type="auto"/>
          </w:tcPr>
          <w:p w14:paraId="3CE74B5B" w14:textId="0B2F21EF" w:rsidR="00025FF7" w:rsidRPr="00AF2F6F" w:rsidRDefault="00902870" w:rsidP="0090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14:paraId="1042C292" w14:textId="50F82836" w:rsidR="00025FF7" w:rsidRPr="00AF2F6F" w:rsidRDefault="00025FF7" w:rsidP="003D40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Izvještaj o izvršenju financijskog plana</w:t>
            </w:r>
          </w:p>
        </w:tc>
        <w:tc>
          <w:tcPr>
            <w:tcW w:w="0" w:type="auto"/>
          </w:tcPr>
          <w:p w14:paraId="6C2F0CB7" w14:textId="4C8C9783" w:rsidR="00025FF7" w:rsidRPr="00AF2F6F" w:rsidRDefault="00025FF7" w:rsidP="0090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6407B2BA" w14:textId="4FEE96F0" w:rsidR="00025FF7" w:rsidRPr="00AF2F6F" w:rsidRDefault="00025FF7" w:rsidP="0090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</w:tcPr>
          <w:p w14:paraId="1660794B" w14:textId="258F170D" w:rsidR="00025FF7" w:rsidRPr="00AF2F6F" w:rsidRDefault="00025FF7" w:rsidP="009028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C897C7E" w14:textId="23BB2515" w:rsidR="006A0DE8" w:rsidRDefault="006A0DE8" w:rsidP="00C87F33">
      <w:pPr>
        <w:rPr>
          <w:color w:val="FF0000"/>
        </w:rPr>
      </w:pPr>
    </w:p>
    <w:bookmarkEnd w:id="0"/>
    <w:p w14:paraId="27E5E3F8" w14:textId="77777777" w:rsidR="006A0DE8" w:rsidRDefault="006A0DE8" w:rsidP="00C87F33">
      <w:pPr>
        <w:rPr>
          <w:color w:val="FF0000"/>
        </w:rPr>
      </w:pPr>
    </w:p>
    <w:p w14:paraId="3AC7190C" w14:textId="77777777" w:rsidR="00B337B1" w:rsidRDefault="00B337B1" w:rsidP="00B337B1">
      <w:pPr>
        <w:rPr>
          <w:color w:val="FF0000"/>
        </w:rPr>
      </w:pPr>
    </w:p>
    <w:p w14:paraId="0318ABC4" w14:textId="77777777" w:rsidR="00B337B1" w:rsidRDefault="00B337B1" w:rsidP="00B337B1">
      <w:pPr>
        <w:rPr>
          <w:color w:val="FF0000"/>
        </w:rPr>
      </w:pPr>
    </w:p>
    <w:tbl>
      <w:tblPr>
        <w:tblpPr w:leftFromText="180" w:rightFromText="180" w:vertAnchor="text" w:horzAnchor="margin" w:tblpY="24"/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3"/>
        <w:gridCol w:w="1679"/>
        <w:gridCol w:w="5491"/>
        <w:gridCol w:w="6"/>
      </w:tblGrid>
      <w:tr w:rsidR="00B337B1" w:rsidRPr="003A3C1D" w14:paraId="10BBD2B2" w14:textId="77777777" w:rsidTr="00D44F4B">
        <w:trPr>
          <w:trHeight w:val="517"/>
        </w:trPr>
        <w:tc>
          <w:tcPr>
            <w:tcW w:w="1243" w:type="pct"/>
            <w:shd w:val="clear" w:color="auto" w:fill="D9D9D9"/>
          </w:tcPr>
          <w:p w14:paraId="64823FD7" w14:textId="77777777" w:rsidR="00B337B1" w:rsidRPr="003A3C1D" w:rsidRDefault="00B337B1" w:rsidP="00187D06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Aktivnost</w:t>
            </w:r>
            <w:r>
              <w:rPr>
                <w:b/>
                <w:bCs/>
                <w:color w:val="000000"/>
              </w:rPr>
              <w:t>/ Projekt</w:t>
            </w:r>
            <w:r w:rsidRPr="003A3C1D">
              <w:rPr>
                <w:b/>
                <w:bCs/>
                <w:color w:val="000000"/>
              </w:rPr>
              <w:t>:</w:t>
            </w:r>
          </w:p>
        </w:tc>
        <w:tc>
          <w:tcPr>
            <w:tcW w:w="879" w:type="pct"/>
          </w:tcPr>
          <w:p w14:paraId="73D7F971" w14:textId="77777777" w:rsidR="00B337B1" w:rsidRPr="005E3C13" w:rsidRDefault="00B337B1" w:rsidP="00187D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T303001</w:t>
            </w:r>
          </w:p>
        </w:tc>
        <w:tc>
          <w:tcPr>
            <w:tcW w:w="2879" w:type="pct"/>
            <w:gridSpan w:val="2"/>
          </w:tcPr>
          <w:p w14:paraId="3F8948D4" w14:textId="77777777" w:rsidR="00B337B1" w:rsidRPr="005E3C13" w:rsidRDefault="00B337B1" w:rsidP="00187D0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COVID-19</w:t>
            </w:r>
          </w:p>
        </w:tc>
      </w:tr>
      <w:tr w:rsidR="00B337B1" w:rsidRPr="003A3C1D" w14:paraId="10CDB5EB" w14:textId="77777777" w:rsidTr="00D56D01">
        <w:trPr>
          <w:trHeight w:val="517"/>
        </w:trPr>
        <w:tc>
          <w:tcPr>
            <w:tcW w:w="1243" w:type="pct"/>
            <w:shd w:val="clear" w:color="auto" w:fill="D9D9D9"/>
          </w:tcPr>
          <w:p w14:paraId="108EBCCD" w14:textId="77777777" w:rsidR="00B337B1" w:rsidRPr="003A3C1D" w:rsidRDefault="00B337B1" w:rsidP="00187D06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 xml:space="preserve">Zakonska </w:t>
            </w:r>
            <w:r>
              <w:rPr>
                <w:b/>
                <w:bCs/>
                <w:color w:val="000000"/>
              </w:rPr>
              <w:t xml:space="preserve">i druga pravna </w:t>
            </w:r>
            <w:r w:rsidRPr="003A3C1D">
              <w:rPr>
                <w:b/>
                <w:bCs/>
                <w:color w:val="000000"/>
              </w:rPr>
              <w:t>osnova:</w:t>
            </w:r>
          </w:p>
        </w:tc>
        <w:tc>
          <w:tcPr>
            <w:tcW w:w="3757" w:type="pct"/>
            <w:gridSpan w:val="3"/>
          </w:tcPr>
          <w:p w14:paraId="4EEDB88C" w14:textId="77777777" w:rsidR="00B337B1" w:rsidRPr="003E719E" w:rsidRDefault="00B337B1" w:rsidP="00187D06">
            <w:pPr>
              <w:rPr>
                <w:rFonts w:eastAsia="Symbol"/>
                <w:iCs/>
                <w:lang w:val="pl-PL"/>
              </w:rPr>
            </w:pPr>
            <w:r>
              <w:rPr>
                <w:rFonts w:eastAsia="Symbol"/>
                <w:iCs/>
                <w:lang w:val="pl-PL"/>
              </w:rPr>
              <w:t>P</w:t>
            </w:r>
            <w:r w:rsidRPr="00DC4359">
              <w:rPr>
                <w:rFonts w:eastAsia="Symbol"/>
                <w:iCs/>
                <w:lang w:val="pl-PL"/>
              </w:rPr>
              <w:t>rogram potpore za ublažavanje posljedica pandemije koronavirusa</w:t>
            </w:r>
            <w:r>
              <w:rPr>
                <w:rFonts w:eastAsia="Symbol"/>
                <w:iCs/>
                <w:lang w:val="pl-PL"/>
              </w:rPr>
              <w:t xml:space="preserve"> kroz mjere donacije materijala na regionalnoj i nacionalnoj razini.</w:t>
            </w:r>
          </w:p>
        </w:tc>
      </w:tr>
      <w:tr w:rsidR="00B337B1" w:rsidRPr="003A3C1D" w14:paraId="7FE1CC38" w14:textId="77777777" w:rsidTr="00D56D01">
        <w:trPr>
          <w:trHeight w:val="257"/>
        </w:trPr>
        <w:tc>
          <w:tcPr>
            <w:tcW w:w="1243" w:type="pct"/>
            <w:shd w:val="clear" w:color="auto" w:fill="D9D9D9"/>
          </w:tcPr>
          <w:p w14:paraId="3EC8B0CB" w14:textId="77777777" w:rsidR="00B337B1" w:rsidRPr="003A3C1D" w:rsidRDefault="00B337B1" w:rsidP="00187D06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Opis</w:t>
            </w:r>
            <w:r>
              <w:rPr>
                <w:b/>
                <w:bCs/>
                <w:color w:val="000000"/>
              </w:rPr>
              <w:t xml:space="preserve"> aktivnosti / projekta </w:t>
            </w:r>
          </w:p>
        </w:tc>
        <w:tc>
          <w:tcPr>
            <w:tcW w:w="3757" w:type="pct"/>
            <w:gridSpan w:val="3"/>
          </w:tcPr>
          <w:p w14:paraId="34332CF8" w14:textId="77777777" w:rsidR="00B337B1" w:rsidRDefault="00B337B1" w:rsidP="00187D0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Aktivnost COVID-19 odnosi se na d</w:t>
            </w:r>
            <w:r w:rsidRPr="00B919D0">
              <w:rPr>
                <w:bCs/>
                <w:color w:val="000000"/>
              </w:rPr>
              <w:t>onirana sredstva u materijalu za zaštitu korisnika i djelatnika kako bi se spriječila zaraza i širenje virusa Covid-19</w:t>
            </w:r>
            <w:r>
              <w:rPr>
                <w:bCs/>
                <w:color w:val="000000"/>
              </w:rPr>
              <w:t xml:space="preserve"> </w:t>
            </w:r>
            <w:r w:rsidRPr="00B734A0">
              <w:rPr>
                <w:bCs/>
                <w:color w:val="000000"/>
              </w:rPr>
              <w:t>od raznih javnih ustanova</w:t>
            </w:r>
            <w:r>
              <w:rPr>
                <w:bCs/>
                <w:color w:val="000000"/>
              </w:rPr>
              <w:t xml:space="preserve">, a to su prvenstveno </w:t>
            </w:r>
            <w:r w:rsidRPr="00B734A0">
              <w:rPr>
                <w:bCs/>
                <w:color w:val="000000"/>
              </w:rPr>
              <w:t>Crveni Križ, HGSS</w:t>
            </w:r>
            <w:r>
              <w:rPr>
                <w:bCs/>
                <w:color w:val="000000"/>
              </w:rPr>
              <w:t xml:space="preserve"> i</w:t>
            </w:r>
            <w:r w:rsidRPr="00B734A0">
              <w:rPr>
                <w:bCs/>
                <w:color w:val="000000"/>
              </w:rPr>
              <w:t xml:space="preserve"> Stožer </w:t>
            </w:r>
            <w:r>
              <w:rPr>
                <w:bCs/>
                <w:color w:val="000000"/>
              </w:rPr>
              <w:t xml:space="preserve">civilne zaštite </w:t>
            </w:r>
            <w:r w:rsidRPr="00B734A0">
              <w:rPr>
                <w:bCs/>
                <w:color w:val="000000"/>
              </w:rPr>
              <w:t>SDŽ</w:t>
            </w:r>
            <w:r>
              <w:rPr>
                <w:bCs/>
                <w:color w:val="000000"/>
              </w:rPr>
              <w:t xml:space="preserve">. </w:t>
            </w:r>
          </w:p>
          <w:p w14:paraId="2A50FC0A" w14:textId="77777777" w:rsidR="00B337B1" w:rsidRPr="003A3C1D" w:rsidRDefault="00B337B1" w:rsidP="00187D06">
            <w:pPr>
              <w:jc w:val="both"/>
              <w:rPr>
                <w:bCs/>
                <w:color w:val="000000"/>
              </w:rPr>
            </w:pPr>
            <w:r w:rsidRPr="00160D0B">
              <w:rPr>
                <w:bCs/>
                <w:color w:val="000000"/>
              </w:rPr>
              <w:t>Zdravstveni materijal</w:t>
            </w:r>
            <w:r>
              <w:rPr>
                <w:bCs/>
                <w:color w:val="000000"/>
              </w:rPr>
              <w:t xml:space="preserve">, </w:t>
            </w:r>
            <w:r w:rsidRPr="00160D0B">
              <w:rPr>
                <w:bCs/>
                <w:color w:val="000000"/>
              </w:rPr>
              <w:t xml:space="preserve">pomoćni sanitetski materijal i sredstva za dezinfekciju </w:t>
            </w:r>
            <w:r>
              <w:rPr>
                <w:bCs/>
                <w:color w:val="000000"/>
              </w:rPr>
              <w:t>koriste se isključivo</w:t>
            </w:r>
            <w:r w:rsidRPr="00160D0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namjenski.</w:t>
            </w:r>
          </w:p>
        </w:tc>
      </w:tr>
      <w:tr w:rsidR="00B337B1" w:rsidRPr="003A3C1D" w14:paraId="633F3C05" w14:textId="77777777" w:rsidTr="00D56D01">
        <w:trPr>
          <w:trHeight w:val="257"/>
        </w:trPr>
        <w:tc>
          <w:tcPr>
            <w:tcW w:w="1243" w:type="pct"/>
            <w:shd w:val="clear" w:color="auto" w:fill="D9D9D9"/>
          </w:tcPr>
          <w:p w14:paraId="14647037" w14:textId="6DD2E670" w:rsidR="00B337B1" w:rsidRPr="003A3C1D" w:rsidRDefault="00526EC8" w:rsidP="00187D06">
            <w:pPr>
              <w:rPr>
                <w:b/>
                <w:bCs/>
                <w:color w:val="000000"/>
              </w:rPr>
            </w:pPr>
            <w:r w:rsidRPr="00526EC8">
              <w:rPr>
                <w:b/>
                <w:bCs/>
                <w:color w:val="000000"/>
              </w:rPr>
              <w:t>Obrazloženje izračuna financijskih sredstava:</w:t>
            </w:r>
          </w:p>
        </w:tc>
        <w:tc>
          <w:tcPr>
            <w:tcW w:w="3757" w:type="pct"/>
            <w:gridSpan w:val="3"/>
          </w:tcPr>
          <w:p w14:paraId="75A39F2D" w14:textId="77777777" w:rsidR="0037014A" w:rsidRPr="0037014A" w:rsidRDefault="0037014A" w:rsidP="0037014A">
            <w:pPr>
              <w:jc w:val="both"/>
              <w:rPr>
                <w:iCs/>
              </w:rPr>
            </w:pPr>
          </w:p>
          <w:p w14:paraId="77E309D2" w14:textId="77777777" w:rsidR="00B337B1" w:rsidRDefault="0037014A" w:rsidP="0037014A">
            <w:pPr>
              <w:jc w:val="both"/>
              <w:rPr>
                <w:iCs/>
              </w:rPr>
            </w:pPr>
            <w:r w:rsidRPr="0037014A">
              <w:rPr>
                <w:iCs/>
              </w:rPr>
              <w:t>S obzirom na znatno bolju epidemiološku situaciju, odnosno proglašenje  kraja epidemije bolesti COVID-19, značajno su se smanjili rashodi po ovoj osnovi pa nismo imali u planu iste.</w:t>
            </w:r>
          </w:p>
          <w:p w14:paraId="48258A80" w14:textId="211E83F3" w:rsidR="0037014A" w:rsidRPr="00FE0259" w:rsidRDefault="0037014A" w:rsidP="0037014A">
            <w:pPr>
              <w:jc w:val="both"/>
              <w:rPr>
                <w:iCs/>
              </w:rPr>
            </w:pPr>
          </w:p>
        </w:tc>
      </w:tr>
      <w:tr w:rsidR="00B337B1" w:rsidRPr="003A3C1D" w14:paraId="4BDAEDCD" w14:textId="77777777" w:rsidTr="00D56D01">
        <w:trPr>
          <w:trHeight w:val="257"/>
        </w:trPr>
        <w:tc>
          <w:tcPr>
            <w:tcW w:w="5000" w:type="pct"/>
            <w:gridSpan w:val="4"/>
            <w:shd w:val="clear" w:color="auto" w:fill="FFFFFF"/>
          </w:tcPr>
          <w:tbl>
            <w:tblPr>
              <w:tblW w:w="9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6"/>
              <w:gridCol w:w="1596"/>
              <w:gridCol w:w="1596"/>
              <w:gridCol w:w="1596"/>
              <w:gridCol w:w="1596"/>
              <w:gridCol w:w="1596"/>
            </w:tblGrid>
            <w:tr w:rsidR="00FE0CEA" w:rsidRPr="0033683A" w14:paraId="693CCD89" w14:textId="77777777" w:rsidTr="00187D06">
              <w:trPr>
                <w:trHeight w:val="219"/>
              </w:trPr>
              <w:tc>
                <w:tcPr>
                  <w:tcW w:w="1296" w:type="dxa"/>
                  <w:shd w:val="clear" w:color="auto" w:fill="F2F2F2"/>
                </w:tcPr>
                <w:p w14:paraId="7F890E81" w14:textId="2CD5A5A0" w:rsidR="00FE0CEA" w:rsidRPr="0033683A" w:rsidRDefault="00FE0CEA" w:rsidP="00FE0CEA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Izvršeno 202</w:t>
                  </w:r>
                  <w:r>
                    <w:rPr>
                      <w:b/>
                      <w:bCs/>
                      <w:color w:val="000000"/>
                    </w:rPr>
                    <w:t>4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47FE5C9B" w14:textId="453619EA" w:rsidR="00FE0CEA" w:rsidRPr="0033683A" w:rsidRDefault="00FE0CEA" w:rsidP="00FE0CEA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Tekući plan 2025.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05D00A10" w14:textId="77777777" w:rsidR="00FE0CEA" w:rsidRDefault="00FE0CEA" w:rsidP="00FE0CEA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 xml:space="preserve">Plan </w:t>
                  </w:r>
                </w:p>
                <w:p w14:paraId="043375F6" w14:textId="478CF642" w:rsidR="00FE0CEA" w:rsidRPr="0033683A" w:rsidRDefault="00FE0CEA" w:rsidP="00FE0CEA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202</w:t>
                  </w:r>
                  <w:r>
                    <w:rPr>
                      <w:b/>
                      <w:bCs/>
                      <w:color w:val="000000"/>
                    </w:rPr>
                    <w:t>6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45411511" w14:textId="30D1DCA5" w:rsidR="00FE0CEA" w:rsidRPr="0033683A" w:rsidRDefault="00FE0CEA" w:rsidP="00FE0CEA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>
                    <w:rPr>
                      <w:b/>
                      <w:bCs/>
                      <w:color w:val="000000"/>
                    </w:rPr>
                    <w:t>7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6CD1F794" w14:textId="715F69A6" w:rsidR="00FE0CEA" w:rsidRPr="0033683A" w:rsidRDefault="00FE0CEA" w:rsidP="00FE0CEA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 w:rsidRPr="0033683A">
                    <w:rPr>
                      <w:b/>
                      <w:bCs/>
                      <w:color w:val="000000"/>
                    </w:rPr>
                    <w:t>Projekcija 202</w:t>
                  </w:r>
                  <w:r>
                    <w:rPr>
                      <w:b/>
                      <w:bCs/>
                      <w:color w:val="000000"/>
                    </w:rPr>
                    <w:t>8</w:t>
                  </w:r>
                  <w:r w:rsidRPr="0033683A">
                    <w:rPr>
                      <w:b/>
                      <w:bCs/>
                      <w:color w:val="000000"/>
                    </w:rPr>
                    <w:t>.</w:t>
                  </w:r>
                </w:p>
              </w:tc>
              <w:tc>
                <w:tcPr>
                  <w:tcW w:w="1596" w:type="dxa"/>
                  <w:shd w:val="clear" w:color="auto" w:fill="F2F2F2"/>
                </w:tcPr>
                <w:p w14:paraId="4E13D0C4" w14:textId="3D265266" w:rsidR="00FE0CEA" w:rsidRPr="0033683A" w:rsidRDefault="00FE0CEA" w:rsidP="00FE0CEA">
                  <w:pPr>
                    <w:framePr w:hSpace="180" w:wrap="around" w:vAnchor="text" w:hAnchor="margin" w:y="24"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Indeks 2026/2025</w:t>
                  </w:r>
                </w:p>
              </w:tc>
            </w:tr>
            <w:tr w:rsidR="00FE0CEA" w:rsidRPr="00955E35" w14:paraId="1E2397B2" w14:textId="77777777" w:rsidTr="00187D06">
              <w:trPr>
                <w:trHeight w:val="219"/>
              </w:trPr>
              <w:tc>
                <w:tcPr>
                  <w:tcW w:w="12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5F4E8" w14:textId="5EBC15DD" w:rsidR="00FE0CEA" w:rsidRPr="00161F86" w:rsidRDefault="00FE0CEA" w:rsidP="00FE0CE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61F86">
                    <w:rPr>
                      <w:b/>
                      <w:bCs/>
                      <w:sz w:val="22"/>
                      <w:szCs w:val="22"/>
                    </w:rPr>
                    <w:t>3.144,77 €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156F3" w14:textId="5FC83E0B" w:rsidR="00FE0CEA" w:rsidRPr="00161F86" w:rsidRDefault="00FE0CEA" w:rsidP="00FE0CE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61F86">
                    <w:rPr>
                      <w:b/>
                      <w:bCs/>
                      <w:color w:val="000000"/>
                      <w:sz w:val="22"/>
                      <w:szCs w:val="22"/>
                    </w:rPr>
                    <w:t>1.000,00 €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18CFB" w14:textId="66F57E9D" w:rsidR="00FE0CEA" w:rsidRPr="00161F86" w:rsidRDefault="00FE0CEA" w:rsidP="00FE0CE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61F86">
                    <w:rPr>
                      <w:b/>
                      <w:bCs/>
                      <w:sz w:val="22"/>
                      <w:szCs w:val="22"/>
                    </w:rPr>
                    <w:t>0,00 €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A57D2" w14:textId="7625DD21" w:rsidR="00FE0CEA" w:rsidRPr="00161F86" w:rsidRDefault="00FE0CEA" w:rsidP="00FE0CE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61F86">
                    <w:rPr>
                      <w:b/>
                      <w:bCs/>
                      <w:sz w:val="22"/>
                      <w:szCs w:val="22"/>
                    </w:rPr>
                    <w:t>0,00 €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7D693" w14:textId="32383D47" w:rsidR="00FE0CEA" w:rsidRPr="00161F86" w:rsidRDefault="00FE0CEA" w:rsidP="00FE0CE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61F86">
                    <w:rPr>
                      <w:b/>
                      <w:bCs/>
                      <w:sz w:val="22"/>
                      <w:szCs w:val="22"/>
                    </w:rPr>
                    <w:t>0,00 €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FA396" w14:textId="3C942483" w:rsidR="00FE0CEA" w:rsidRPr="00161F86" w:rsidRDefault="00C74A5E" w:rsidP="00FE0CEA">
                  <w:pPr>
                    <w:framePr w:hSpace="180" w:wrap="around" w:vAnchor="text" w:hAnchor="margin" w:y="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61F86">
                    <w:rPr>
                      <w:b/>
                      <w:bCs/>
                      <w:sz w:val="22"/>
                      <w:szCs w:val="22"/>
                    </w:rPr>
                    <w:t>0,00</w:t>
                  </w:r>
                </w:p>
              </w:tc>
            </w:tr>
          </w:tbl>
          <w:p w14:paraId="7EBA4AF7" w14:textId="77777777" w:rsidR="00B337B1" w:rsidRPr="003A3C1D" w:rsidRDefault="00B337B1" w:rsidP="00187D06">
            <w:pPr>
              <w:rPr>
                <w:bCs/>
                <w:color w:val="000000"/>
              </w:rPr>
            </w:pPr>
          </w:p>
        </w:tc>
      </w:tr>
      <w:tr w:rsidR="00E86C21" w:rsidRPr="003A3C1D" w14:paraId="5128B19A" w14:textId="77777777" w:rsidTr="00D44F4B">
        <w:trPr>
          <w:gridAfter w:val="1"/>
          <w:wAfter w:w="3" w:type="pct"/>
          <w:trHeight w:val="257"/>
        </w:trPr>
        <w:tc>
          <w:tcPr>
            <w:tcW w:w="1243" w:type="pct"/>
            <w:shd w:val="clear" w:color="auto" w:fill="D9D9D9"/>
          </w:tcPr>
          <w:p w14:paraId="3CA68569" w14:textId="77777777" w:rsidR="003F534B" w:rsidRDefault="003F534B" w:rsidP="00187D06">
            <w:pPr>
              <w:rPr>
                <w:b/>
                <w:color w:val="000000"/>
              </w:rPr>
            </w:pPr>
          </w:p>
          <w:p w14:paraId="66C4500E" w14:textId="0CEC9EB6" w:rsidR="00E86C21" w:rsidRPr="003A3C1D" w:rsidRDefault="00E86C21" w:rsidP="00187D06">
            <w:pPr>
              <w:rPr>
                <w:b/>
                <w:bCs/>
                <w:color w:val="000000"/>
              </w:rPr>
            </w:pPr>
            <w:r w:rsidRPr="003A3C1D">
              <w:rPr>
                <w:b/>
                <w:color w:val="000000"/>
              </w:rPr>
              <w:t>Obrazloženja odstupanja od projekcija za 20</w:t>
            </w:r>
            <w:r>
              <w:rPr>
                <w:b/>
                <w:color w:val="000000"/>
              </w:rPr>
              <w:t>2</w:t>
            </w:r>
            <w:r w:rsidR="00D44F4B">
              <w:rPr>
                <w:b/>
                <w:color w:val="000000"/>
              </w:rPr>
              <w:t>6</w:t>
            </w:r>
            <w:r w:rsidRPr="003A3C1D">
              <w:rPr>
                <w:b/>
                <w:color w:val="000000"/>
              </w:rPr>
              <w:t>. i 20</w:t>
            </w:r>
            <w:r>
              <w:rPr>
                <w:b/>
                <w:color w:val="000000"/>
              </w:rPr>
              <w:t>2</w:t>
            </w:r>
            <w:r w:rsidR="00D44F4B">
              <w:rPr>
                <w:b/>
                <w:color w:val="000000"/>
              </w:rPr>
              <w:t>7</w:t>
            </w:r>
            <w:r w:rsidRPr="003A3C1D">
              <w:rPr>
                <w:b/>
                <w:color w:val="000000"/>
              </w:rPr>
              <w:t>. usvojenih u prošlogodišnjem Proračunu</w:t>
            </w:r>
          </w:p>
        </w:tc>
        <w:tc>
          <w:tcPr>
            <w:tcW w:w="3754" w:type="pct"/>
            <w:gridSpan w:val="2"/>
          </w:tcPr>
          <w:p w14:paraId="14402625" w14:textId="77777777" w:rsidR="00E86C21" w:rsidRDefault="00E86C21" w:rsidP="00187D06">
            <w:pPr>
              <w:rPr>
                <w:bCs/>
                <w:color w:val="000000"/>
              </w:rPr>
            </w:pPr>
          </w:p>
          <w:p w14:paraId="43593A91" w14:textId="70E6A4F8" w:rsidR="00E86C21" w:rsidRPr="003A3C1D" w:rsidRDefault="00E93E52" w:rsidP="00187D06">
            <w:pPr>
              <w:rPr>
                <w:bCs/>
                <w:color w:val="000000"/>
              </w:rPr>
            </w:pPr>
            <w:r w:rsidRPr="00441EFA">
              <w:rPr>
                <w:bCs/>
                <w:color w:val="000000"/>
              </w:rPr>
              <w:t>U odnosu na projekcije za 2026. i 2027. usvojene na prošlogodišnjem Proračunu plan za 2026</w:t>
            </w:r>
            <w:r>
              <w:rPr>
                <w:bCs/>
                <w:color w:val="000000"/>
              </w:rPr>
              <w:t>. po ovoj aktivnosti iznosi 0,00 EUR.</w:t>
            </w:r>
          </w:p>
        </w:tc>
      </w:tr>
    </w:tbl>
    <w:p w14:paraId="6C9B8B62" w14:textId="77777777" w:rsidR="003E220A" w:rsidRDefault="003E220A" w:rsidP="00C87F33">
      <w:pPr>
        <w:rPr>
          <w:color w:val="FF0000"/>
        </w:rPr>
      </w:pPr>
    </w:p>
    <w:sectPr w:rsidR="003E220A" w:rsidSect="00130958">
      <w:footerReference w:type="default" r:id="rId8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AE9F" w14:textId="77777777" w:rsidR="00147D1D" w:rsidRDefault="00147D1D" w:rsidP="00C07886">
      <w:r>
        <w:separator/>
      </w:r>
    </w:p>
  </w:endnote>
  <w:endnote w:type="continuationSeparator" w:id="0">
    <w:p w14:paraId="4867E672" w14:textId="77777777" w:rsidR="00147D1D" w:rsidRDefault="00147D1D" w:rsidP="00C0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251381"/>
      <w:docPartObj>
        <w:docPartGallery w:val="Page Numbers (Bottom of Page)"/>
        <w:docPartUnique/>
      </w:docPartObj>
    </w:sdtPr>
    <w:sdtEndPr/>
    <w:sdtContent>
      <w:p w14:paraId="6B8033C1" w14:textId="27AC3B66" w:rsidR="00653214" w:rsidRDefault="0065321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6034AE" w14:textId="4BA747F4" w:rsidR="003A53C4" w:rsidRDefault="003A53C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3CF5" w14:textId="77777777" w:rsidR="00147D1D" w:rsidRDefault="00147D1D" w:rsidP="00C07886">
      <w:r>
        <w:separator/>
      </w:r>
    </w:p>
  </w:footnote>
  <w:footnote w:type="continuationSeparator" w:id="0">
    <w:p w14:paraId="5D05AEC3" w14:textId="77777777" w:rsidR="00147D1D" w:rsidRDefault="00147D1D" w:rsidP="00C0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5D75"/>
    <w:multiLevelType w:val="hybridMultilevel"/>
    <w:tmpl w:val="23FCF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1411C"/>
    <w:multiLevelType w:val="hybridMultilevel"/>
    <w:tmpl w:val="5CC689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1578B"/>
    <w:multiLevelType w:val="hybridMultilevel"/>
    <w:tmpl w:val="55007B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6E9E"/>
    <w:multiLevelType w:val="hybridMultilevel"/>
    <w:tmpl w:val="E1EE0B7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A2F70"/>
    <w:multiLevelType w:val="hybridMultilevel"/>
    <w:tmpl w:val="DF52E042"/>
    <w:lvl w:ilvl="0" w:tplc="F56CCD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F68DD"/>
    <w:multiLevelType w:val="hybridMultilevel"/>
    <w:tmpl w:val="55007B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1AD9"/>
    <w:multiLevelType w:val="hybridMultilevel"/>
    <w:tmpl w:val="A1EC685A"/>
    <w:lvl w:ilvl="0" w:tplc="6862C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3697"/>
    <w:multiLevelType w:val="hybridMultilevel"/>
    <w:tmpl w:val="C6E60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3542A"/>
    <w:multiLevelType w:val="hybridMultilevel"/>
    <w:tmpl w:val="B4ACB80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F30D5"/>
    <w:multiLevelType w:val="hybridMultilevel"/>
    <w:tmpl w:val="55007B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843ED9"/>
    <w:multiLevelType w:val="hybridMultilevel"/>
    <w:tmpl w:val="B796A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2728">
    <w:abstractNumId w:val="1"/>
  </w:num>
  <w:num w:numId="2" w16cid:durableId="1171603831">
    <w:abstractNumId w:val="4"/>
  </w:num>
  <w:num w:numId="3" w16cid:durableId="1084254869">
    <w:abstractNumId w:val="0"/>
  </w:num>
  <w:num w:numId="4" w16cid:durableId="1154636851">
    <w:abstractNumId w:val="7"/>
  </w:num>
  <w:num w:numId="5" w16cid:durableId="28646835">
    <w:abstractNumId w:val="2"/>
  </w:num>
  <w:num w:numId="6" w16cid:durableId="1376469478">
    <w:abstractNumId w:val="15"/>
  </w:num>
  <w:num w:numId="7" w16cid:durableId="1357275366">
    <w:abstractNumId w:val="11"/>
  </w:num>
  <w:num w:numId="8" w16cid:durableId="114065187">
    <w:abstractNumId w:val="3"/>
  </w:num>
  <w:num w:numId="9" w16cid:durableId="981887694">
    <w:abstractNumId w:val="14"/>
  </w:num>
  <w:num w:numId="10" w16cid:durableId="969240954">
    <w:abstractNumId w:val="12"/>
  </w:num>
  <w:num w:numId="11" w16cid:durableId="2029134972">
    <w:abstractNumId w:val="10"/>
  </w:num>
  <w:num w:numId="12" w16cid:durableId="1410729299">
    <w:abstractNumId w:val="6"/>
  </w:num>
  <w:num w:numId="13" w16cid:durableId="1026753314">
    <w:abstractNumId w:val="13"/>
  </w:num>
  <w:num w:numId="14" w16cid:durableId="836262687">
    <w:abstractNumId w:val="5"/>
  </w:num>
  <w:num w:numId="15" w16cid:durableId="966199078">
    <w:abstractNumId w:val="9"/>
  </w:num>
  <w:num w:numId="16" w16cid:durableId="1876573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33"/>
    <w:rsid w:val="000056F6"/>
    <w:rsid w:val="00005B0E"/>
    <w:rsid w:val="00007DC0"/>
    <w:rsid w:val="000124C2"/>
    <w:rsid w:val="00015EAB"/>
    <w:rsid w:val="00016D3C"/>
    <w:rsid w:val="00025FF7"/>
    <w:rsid w:val="000313C9"/>
    <w:rsid w:val="000373DE"/>
    <w:rsid w:val="0003752D"/>
    <w:rsid w:val="000403F2"/>
    <w:rsid w:val="00054B80"/>
    <w:rsid w:val="00057F7F"/>
    <w:rsid w:val="000603B8"/>
    <w:rsid w:val="0006065E"/>
    <w:rsid w:val="00061843"/>
    <w:rsid w:val="000633BB"/>
    <w:rsid w:val="00070B76"/>
    <w:rsid w:val="00071C09"/>
    <w:rsid w:val="00081D3A"/>
    <w:rsid w:val="00082DE8"/>
    <w:rsid w:val="000833A5"/>
    <w:rsid w:val="000837BD"/>
    <w:rsid w:val="00084789"/>
    <w:rsid w:val="000873C9"/>
    <w:rsid w:val="0009106D"/>
    <w:rsid w:val="00097DCA"/>
    <w:rsid w:val="000A2DD1"/>
    <w:rsid w:val="000A4D0C"/>
    <w:rsid w:val="000A595D"/>
    <w:rsid w:val="000A7839"/>
    <w:rsid w:val="000B7550"/>
    <w:rsid w:val="000B7C22"/>
    <w:rsid w:val="000C12E7"/>
    <w:rsid w:val="000C1A8B"/>
    <w:rsid w:val="000C5E69"/>
    <w:rsid w:val="000C75CA"/>
    <w:rsid w:val="000D05B7"/>
    <w:rsid w:val="000E5907"/>
    <w:rsid w:val="000F10BB"/>
    <w:rsid w:val="000F222C"/>
    <w:rsid w:val="000F452A"/>
    <w:rsid w:val="000F5C40"/>
    <w:rsid w:val="000F64EB"/>
    <w:rsid w:val="00100E23"/>
    <w:rsid w:val="00100FB3"/>
    <w:rsid w:val="00106F62"/>
    <w:rsid w:val="00114BDF"/>
    <w:rsid w:val="001153D9"/>
    <w:rsid w:val="00115583"/>
    <w:rsid w:val="00116361"/>
    <w:rsid w:val="00121BC4"/>
    <w:rsid w:val="00121E0F"/>
    <w:rsid w:val="001221FB"/>
    <w:rsid w:val="0012276C"/>
    <w:rsid w:val="00124DC9"/>
    <w:rsid w:val="00130540"/>
    <w:rsid w:val="00130958"/>
    <w:rsid w:val="00130FC5"/>
    <w:rsid w:val="0013518C"/>
    <w:rsid w:val="00141BA9"/>
    <w:rsid w:val="00144915"/>
    <w:rsid w:val="00144AEE"/>
    <w:rsid w:val="00145992"/>
    <w:rsid w:val="00147D1D"/>
    <w:rsid w:val="0015158D"/>
    <w:rsid w:val="001526F9"/>
    <w:rsid w:val="00156ECA"/>
    <w:rsid w:val="00160D0B"/>
    <w:rsid w:val="001610E4"/>
    <w:rsid w:val="001611BB"/>
    <w:rsid w:val="00161F86"/>
    <w:rsid w:val="00164E6D"/>
    <w:rsid w:val="00166CCE"/>
    <w:rsid w:val="00167D8C"/>
    <w:rsid w:val="00181473"/>
    <w:rsid w:val="00182A91"/>
    <w:rsid w:val="00183216"/>
    <w:rsid w:val="00184B22"/>
    <w:rsid w:val="00186EB8"/>
    <w:rsid w:val="001906F0"/>
    <w:rsid w:val="00191A06"/>
    <w:rsid w:val="001A0881"/>
    <w:rsid w:val="001A3E7B"/>
    <w:rsid w:val="001A6ECD"/>
    <w:rsid w:val="001A77B2"/>
    <w:rsid w:val="001B086B"/>
    <w:rsid w:val="001B79D1"/>
    <w:rsid w:val="001C598C"/>
    <w:rsid w:val="001C7E47"/>
    <w:rsid w:val="001D02E8"/>
    <w:rsid w:val="001D7C1A"/>
    <w:rsid w:val="001F0198"/>
    <w:rsid w:val="001F02B6"/>
    <w:rsid w:val="001F0C33"/>
    <w:rsid w:val="002057E2"/>
    <w:rsid w:val="0020613C"/>
    <w:rsid w:val="00206C12"/>
    <w:rsid w:val="00206FE9"/>
    <w:rsid w:val="00207941"/>
    <w:rsid w:val="00212740"/>
    <w:rsid w:val="00213A5E"/>
    <w:rsid w:val="00213E5E"/>
    <w:rsid w:val="00217B35"/>
    <w:rsid w:val="00220BCB"/>
    <w:rsid w:val="00222780"/>
    <w:rsid w:val="00226AF5"/>
    <w:rsid w:val="00230516"/>
    <w:rsid w:val="002338A1"/>
    <w:rsid w:val="00236DCC"/>
    <w:rsid w:val="00243B06"/>
    <w:rsid w:val="00244295"/>
    <w:rsid w:val="00244D50"/>
    <w:rsid w:val="00251ED0"/>
    <w:rsid w:val="002532C3"/>
    <w:rsid w:val="0025529F"/>
    <w:rsid w:val="00256494"/>
    <w:rsid w:val="0027133B"/>
    <w:rsid w:val="00274CF4"/>
    <w:rsid w:val="00275F90"/>
    <w:rsid w:val="00276CEF"/>
    <w:rsid w:val="002770C5"/>
    <w:rsid w:val="002831A1"/>
    <w:rsid w:val="00283320"/>
    <w:rsid w:val="00285ECA"/>
    <w:rsid w:val="0028706F"/>
    <w:rsid w:val="002925CF"/>
    <w:rsid w:val="002934A1"/>
    <w:rsid w:val="002A3665"/>
    <w:rsid w:val="002A403F"/>
    <w:rsid w:val="002A4866"/>
    <w:rsid w:val="002A5436"/>
    <w:rsid w:val="002B0653"/>
    <w:rsid w:val="002B3832"/>
    <w:rsid w:val="002B787D"/>
    <w:rsid w:val="002C5FD4"/>
    <w:rsid w:val="002C6656"/>
    <w:rsid w:val="002C709B"/>
    <w:rsid w:val="002D4345"/>
    <w:rsid w:val="002D5704"/>
    <w:rsid w:val="002E287A"/>
    <w:rsid w:val="002E2B45"/>
    <w:rsid w:val="002E4457"/>
    <w:rsid w:val="002F0CBB"/>
    <w:rsid w:val="002F18EB"/>
    <w:rsid w:val="002F6FDF"/>
    <w:rsid w:val="00304E25"/>
    <w:rsid w:val="00307643"/>
    <w:rsid w:val="00310F9E"/>
    <w:rsid w:val="003127C8"/>
    <w:rsid w:val="00313447"/>
    <w:rsid w:val="00315EA6"/>
    <w:rsid w:val="00316136"/>
    <w:rsid w:val="0032331B"/>
    <w:rsid w:val="00324E27"/>
    <w:rsid w:val="00327A64"/>
    <w:rsid w:val="003307EE"/>
    <w:rsid w:val="003356DC"/>
    <w:rsid w:val="003377B9"/>
    <w:rsid w:val="00340144"/>
    <w:rsid w:val="003401B9"/>
    <w:rsid w:val="00341FFD"/>
    <w:rsid w:val="00342E29"/>
    <w:rsid w:val="00344503"/>
    <w:rsid w:val="0035311A"/>
    <w:rsid w:val="0035353E"/>
    <w:rsid w:val="00354A7C"/>
    <w:rsid w:val="00360E8B"/>
    <w:rsid w:val="0037014A"/>
    <w:rsid w:val="00372481"/>
    <w:rsid w:val="00372849"/>
    <w:rsid w:val="003732EC"/>
    <w:rsid w:val="0037383A"/>
    <w:rsid w:val="00375520"/>
    <w:rsid w:val="0037614B"/>
    <w:rsid w:val="00376960"/>
    <w:rsid w:val="00376A13"/>
    <w:rsid w:val="00381A19"/>
    <w:rsid w:val="00381C1F"/>
    <w:rsid w:val="00386DC0"/>
    <w:rsid w:val="00387E02"/>
    <w:rsid w:val="003952BF"/>
    <w:rsid w:val="0039731E"/>
    <w:rsid w:val="003A53C4"/>
    <w:rsid w:val="003A6D50"/>
    <w:rsid w:val="003B11A2"/>
    <w:rsid w:val="003B3AF7"/>
    <w:rsid w:val="003B4D26"/>
    <w:rsid w:val="003B69A5"/>
    <w:rsid w:val="003C1B2F"/>
    <w:rsid w:val="003C3004"/>
    <w:rsid w:val="003C48EE"/>
    <w:rsid w:val="003C51AB"/>
    <w:rsid w:val="003C76EB"/>
    <w:rsid w:val="003D14F8"/>
    <w:rsid w:val="003D2718"/>
    <w:rsid w:val="003D2BFB"/>
    <w:rsid w:val="003D352A"/>
    <w:rsid w:val="003D42B0"/>
    <w:rsid w:val="003E1CFE"/>
    <w:rsid w:val="003E220A"/>
    <w:rsid w:val="003E504C"/>
    <w:rsid w:val="003E6399"/>
    <w:rsid w:val="003E719E"/>
    <w:rsid w:val="003E7E63"/>
    <w:rsid w:val="003E7E8B"/>
    <w:rsid w:val="003F3AF8"/>
    <w:rsid w:val="003F402A"/>
    <w:rsid w:val="003F443D"/>
    <w:rsid w:val="003F534B"/>
    <w:rsid w:val="004046BF"/>
    <w:rsid w:val="00414CA9"/>
    <w:rsid w:val="00415A69"/>
    <w:rsid w:val="00423028"/>
    <w:rsid w:val="00426241"/>
    <w:rsid w:val="00426700"/>
    <w:rsid w:val="004322D6"/>
    <w:rsid w:val="004407A4"/>
    <w:rsid w:val="004412A6"/>
    <w:rsid w:val="00441EFA"/>
    <w:rsid w:val="004430A8"/>
    <w:rsid w:val="004434BE"/>
    <w:rsid w:val="004435EA"/>
    <w:rsid w:val="0044387D"/>
    <w:rsid w:val="0045081A"/>
    <w:rsid w:val="00451944"/>
    <w:rsid w:val="0045423D"/>
    <w:rsid w:val="00454241"/>
    <w:rsid w:val="00464D93"/>
    <w:rsid w:val="00470984"/>
    <w:rsid w:val="00471C1C"/>
    <w:rsid w:val="004729BA"/>
    <w:rsid w:val="00473B14"/>
    <w:rsid w:val="00476426"/>
    <w:rsid w:val="0048017A"/>
    <w:rsid w:val="00485B0E"/>
    <w:rsid w:val="00485E8E"/>
    <w:rsid w:val="0049628B"/>
    <w:rsid w:val="00496DA8"/>
    <w:rsid w:val="004A4BDE"/>
    <w:rsid w:val="004A6B4D"/>
    <w:rsid w:val="004B4DF8"/>
    <w:rsid w:val="004B56E8"/>
    <w:rsid w:val="004C1BF3"/>
    <w:rsid w:val="004C2CFA"/>
    <w:rsid w:val="004C5E58"/>
    <w:rsid w:val="004C6DDA"/>
    <w:rsid w:val="004C6E91"/>
    <w:rsid w:val="004C76BF"/>
    <w:rsid w:val="004D1167"/>
    <w:rsid w:val="004D1AE5"/>
    <w:rsid w:val="004D3F0E"/>
    <w:rsid w:val="004E44A0"/>
    <w:rsid w:val="004E764C"/>
    <w:rsid w:val="004F2E70"/>
    <w:rsid w:val="004F6C4E"/>
    <w:rsid w:val="004F797F"/>
    <w:rsid w:val="00501E41"/>
    <w:rsid w:val="00504027"/>
    <w:rsid w:val="00510F50"/>
    <w:rsid w:val="00512AC2"/>
    <w:rsid w:val="00517925"/>
    <w:rsid w:val="00526916"/>
    <w:rsid w:val="00526EC8"/>
    <w:rsid w:val="005339B0"/>
    <w:rsid w:val="00533CA2"/>
    <w:rsid w:val="005360D8"/>
    <w:rsid w:val="00536D7A"/>
    <w:rsid w:val="00543462"/>
    <w:rsid w:val="00544A45"/>
    <w:rsid w:val="00545A13"/>
    <w:rsid w:val="00546416"/>
    <w:rsid w:val="005464DB"/>
    <w:rsid w:val="00550E3A"/>
    <w:rsid w:val="005538DB"/>
    <w:rsid w:val="00554E0B"/>
    <w:rsid w:val="005615D5"/>
    <w:rsid w:val="0056575E"/>
    <w:rsid w:val="00565D1C"/>
    <w:rsid w:val="005679F4"/>
    <w:rsid w:val="00572125"/>
    <w:rsid w:val="005732E6"/>
    <w:rsid w:val="00575A21"/>
    <w:rsid w:val="00580E89"/>
    <w:rsid w:val="00582BF7"/>
    <w:rsid w:val="00582CED"/>
    <w:rsid w:val="00591124"/>
    <w:rsid w:val="00592568"/>
    <w:rsid w:val="00593BA4"/>
    <w:rsid w:val="005979DB"/>
    <w:rsid w:val="00597CBE"/>
    <w:rsid w:val="005A173D"/>
    <w:rsid w:val="005A2AAB"/>
    <w:rsid w:val="005A6B41"/>
    <w:rsid w:val="005A7F82"/>
    <w:rsid w:val="005B0197"/>
    <w:rsid w:val="005B4744"/>
    <w:rsid w:val="005B4870"/>
    <w:rsid w:val="005C05DB"/>
    <w:rsid w:val="005C3DBA"/>
    <w:rsid w:val="005C6AB9"/>
    <w:rsid w:val="005C7E39"/>
    <w:rsid w:val="005D4151"/>
    <w:rsid w:val="005D4FEF"/>
    <w:rsid w:val="005E6ACB"/>
    <w:rsid w:val="005E7286"/>
    <w:rsid w:val="005F210E"/>
    <w:rsid w:val="005F2203"/>
    <w:rsid w:val="005F5B71"/>
    <w:rsid w:val="005F6568"/>
    <w:rsid w:val="005F65AF"/>
    <w:rsid w:val="005F7150"/>
    <w:rsid w:val="00601595"/>
    <w:rsid w:val="00602704"/>
    <w:rsid w:val="0060273D"/>
    <w:rsid w:val="00606A58"/>
    <w:rsid w:val="00607A9D"/>
    <w:rsid w:val="00607EC5"/>
    <w:rsid w:val="00612F26"/>
    <w:rsid w:val="00613FD7"/>
    <w:rsid w:val="00621E92"/>
    <w:rsid w:val="00633323"/>
    <w:rsid w:val="006446DF"/>
    <w:rsid w:val="006461CE"/>
    <w:rsid w:val="00653214"/>
    <w:rsid w:val="006545AA"/>
    <w:rsid w:val="00656D9E"/>
    <w:rsid w:val="00657C72"/>
    <w:rsid w:val="00660A66"/>
    <w:rsid w:val="006631AC"/>
    <w:rsid w:val="0066502E"/>
    <w:rsid w:val="00666947"/>
    <w:rsid w:val="006672C4"/>
    <w:rsid w:val="0066741B"/>
    <w:rsid w:val="00670C9C"/>
    <w:rsid w:val="00670EFD"/>
    <w:rsid w:val="00676F69"/>
    <w:rsid w:val="00682E53"/>
    <w:rsid w:val="0068439D"/>
    <w:rsid w:val="00684F3D"/>
    <w:rsid w:val="00686EB4"/>
    <w:rsid w:val="00687445"/>
    <w:rsid w:val="00690C24"/>
    <w:rsid w:val="00697EEF"/>
    <w:rsid w:val="006A0DE8"/>
    <w:rsid w:val="006A522B"/>
    <w:rsid w:val="006B05FE"/>
    <w:rsid w:val="006B0A30"/>
    <w:rsid w:val="006C12D1"/>
    <w:rsid w:val="006C216A"/>
    <w:rsid w:val="006D1D15"/>
    <w:rsid w:val="006D430C"/>
    <w:rsid w:val="006D678B"/>
    <w:rsid w:val="006D7F2F"/>
    <w:rsid w:val="006E1BAA"/>
    <w:rsid w:val="006E5C10"/>
    <w:rsid w:val="006E7679"/>
    <w:rsid w:val="006F0264"/>
    <w:rsid w:val="006F0E14"/>
    <w:rsid w:val="006F2459"/>
    <w:rsid w:val="006F2CE5"/>
    <w:rsid w:val="006F41A1"/>
    <w:rsid w:val="006F5E65"/>
    <w:rsid w:val="006F6A1A"/>
    <w:rsid w:val="006F71A1"/>
    <w:rsid w:val="006F7B59"/>
    <w:rsid w:val="00704307"/>
    <w:rsid w:val="0071048B"/>
    <w:rsid w:val="00722682"/>
    <w:rsid w:val="00722CED"/>
    <w:rsid w:val="00727893"/>
    <w:rsid w:val="00731182"/>
    <w:rsid w:val="00745C16"/>
    <w:rsid w:val="00750BA1"/>
    <w:rsid w:val="007510FF"/>
    <w:rsid w:val="00751D4F"/>
    <w:rsid w:val="00752D4C"/>
    <w:rsid w:val="00754CB9"/>
    <w:rsid w:val="007567FC"/>
    <w:rsid w:val="00757070"/>
    <w:rsid w:val="00762F04"/>
    <w:rsid w:val="0076412A"/>
    <w:rsid w:val="00764A4C"/>
    <w:rsid w:val="00764E8E"/>
    <w:rsid w:val="00766F7D"/>
    <w:rsid w:val="0077019C"/>
    <w:rsid w:val="00773493"/>
    <w:rsid w:val="007736C3"/>
    <w:rsid w:val="007743C6"/>
    <w:rsid w:val="007833DE"/>
    <w:rsid w:val="007837D2"/>
    <w:rsid w:val="0078385C"/>
    <w:rsid w:val="00784FF8"/>
    <w:rsid w:val="007865EB"/>
    <w:rsid w:val="00791757"/>
    <w:rsid w:val="00794CC2"/>
    <w:rsid w:val="007955CA"/>
    <w:rsid w:val="007A0CAF"/>
    <w:rsid w:val="007A30A7"/>
    <w:rsid w:val="007A3AAB"/>
    <w:rsid w:val="007A4151"/>
    <w:rsid w:val="007B37CD"/>
    <w:rsid w:val="007B6AAB"/>
    <w:rsid w:val="007C0610"/>
    <w:rsid w:val="007C28DB"/>
    <w:rsid w:val="007C50BD"/>
    <w:rsid w:val="007D0B65"/>
    <w:rsid w:val="007D3C54"/>
    <w:rsid w:val="007E515C"/>
    <w:rsid w:val="007F052C"/>
    <w:rsid w:val="007F10C6"/>
    <w:rsid w:val="007F4265"/>
    <w:rsid w:val="007F4DB0"/>
    <w:rsid w:val="00812347"/>
    <w:rsid w:val="008124DB"/>
    <w:rsid w:val="00812F18"/>
    <w:rsid w:val="00814162"/>
    <w:rsid w:val="00832FD6"/>
    <w:rsid w:val="00846877"/>
    <w:rsid w:val="008503BA"/>
    <w:rsid w:val="00853684"/>
    <w:rsid w:val="00857BFD"/>
    <w:rsid w:val="00857F1C"/>
    <w:rsid w:val="0086044A"/>
    <w:rsid w:val="00864235"/>
    <w:rsid w:val="008802E6"/>
    <w:rsid w:val="008818E5"/>
    <w:rsid w:val="00881909"/>
    <w:rsid w:val="008826E0"/>
    <w:rsid w:val="00893E92"/>
    <w:rsid w:val="00897C87"/>
    <w:rsid w:val="008A4554"/>
    <w:rsid w:val="008A4DE5"/>
    <w:rsid w:val="008B60A8"/>
    <w:rsid w:val="008B7326"/>
    <w:rsid w:val="008D1F39"/>
    <w:rsid w:val="008D3146"/>
    <w:rsid w:val="008D4C0E"/>
    <w:rsid w:val="008D6537"/>
    <w:rsid w:val="008D65BE"/>
    <w:rsid w:val="008E0DFA"/>
    <w:rsid w:val="008E21D8"/>
    <w:rsid w:val="008F2B76"/>
    <w:rsid w:val="008F5CAF"/>
    <w:rsid w:val="00900570"/>
    <w:rsid w:val="00902279"/>
    <w:rsid w:val="00902870"/>
    <w:rsid w:val="00902F67"/>
    <w:rsid w:val="009030BE"/>
    <w:rsid w:val="00903C51"/>
    <w:rsid w:val="0091321E"/>
    <w:rsid w:val="00913BE5"/>
    <w:rsid w:val="00916478"/>
    <w:rsid w:val="00916C7A"/>
    <w:rsid w:val="009170BB"/>
    <w:rsid w:val="00921830"/>
    <w:rsid w:val="00923699"/>
    <w:rsid w:val="0092470F"/>
    <w:rsid w:val="00924A46"/>
    <w:rsid w:val="009252B2"/>
    <w:rsid w:val="0093205A"/>
    <w:rsid w:val="009333C7"/>
    <w:rsid w:val="00934F2D"/>
    <w:rsid w:val="0094168F"/>
    <w:rsid w:val="0095229E"/>
    <w:rsid w:val="00955662"/>
    <w:rsid w:val="0096184D"/>
    <w:rsid w:val="00961D63"/>
    <w:rsid w:val="009633FA"/>
    <w:rsid w:val="00964D92"/>
    <w:rsid w:val="00972AF5"/>
    <w:rsid w:val="00974BEE"/>
    <w:rsid w:val="00975AE5"/>
    <w:rsid w:val="00980FCC"/>
    <w:rsid w:val="009816A0"/>
    <w:rsid w:val="00984B57"/>
    <w:rsid w:val="009863BF"/>
    <w:rsid w:val="00991DE7"/>
    <w:rsid w:val="00995889"/>
    <w:rsid w:val="009963E4"/>
    <w:rsid w:val="00997A8C"/>
    <w:rsid w:val="009A04D4"/>
    <w:rsid w:val="009A1BC5"/>
    <w:rsid w:val="009A211D"/>
    <w:rsid w:val="009B1ADF"/>
    <w:rsid w:val="009B4752"/>
    <w:rsid w:val="009B7716"/>
    <w:rsid w:val="009C34A2"/>
    <w:rsid w:val="009C5963"/>
    <w:rsid w:val="009D2BF3"/>
    <w:rsid w:val="009D4077"/>
    <w:rsid w:val="009D50A8"/>
    <w:rsid w:val="009D56FC"/>
    <w:rsid w:val="009D635F"/>
    <w:rsid w:val="009D7553"/>
    <w:rsid w:val="009D7FE6"/>
    <w:rsid w:val="009E0184"/>
    <w:rsid w:val="009E031D"/>
    <w:rsid w:val="009E309F"/>
    <w:rsid w:val="009E3B2C"/>
    <w:rsid w:val="009E424D"/>
    <w:rsid w:val="009F65EA"/>
    <w:rsid w:val="00A01B0C"/>
    <w:rsid w:val="00A042E9"/>
    <w:rsid w:val="00A066D3"/>
    <w:rsid w:val="00A07453"/>
    <w:rsid w:val="00A15768"/>
    <w:rsid w:val="00A16359"/>
    <w:rsid w:val="00A23A3B"/>
    <w:rsid w:val="00A24E8F"/>
    <w:rsid w:val="00A25BA5"/>
    <w:rsid w:val="00A30E04"/>
    <w:rsid w:val="00A3231E"/>
    <w:rsid w:val="00A34C10"/>
    <w:rsid w:val="00A36071"/>
    <w:rsid w:val="00A42CF0"/>
    <w:rsid w:val="00A42DBC"/>
    <w:rsid w:val="00A522EA"/>
    <w:rsid w:val="00A618CA"/>
    <w:rsid w:val="00A62D9A"/>
    <w:rsid w:val="00A71388"/>
    <w:rsid w:val="00A76F92"/>
    <w:rsid w:val="00A8267B"/>
    <w:rsid w:val="00A91178"/>
    <w:rsid w:val="00A91DAF"/>
    <w:rsid w:val="00A92B36"/>
    <w:rsid w:val="00A93C5B"/>
    <w:rsid w:val="00A93CEB"/>
    <w:rsid w:val="00A95819"/>
    <w:rsid w:val="00AA1657"/>
    <w:rsid w:val="00AA1B7C"/>
    <w:rsid w:val="00AA53C6"/>
    <w:rsid w:val="00AB544D"/>
    <w:rsid w:val="00AB6712"/>
    <w:rsid w:val="00AB7F8E"/>
    <w:rsid w:val="00AC0539"/>
    <w:rsid w:val="00AC2B9A"/>
    <w:rsid w:val="00AC3967"/>
    <w:rsid w:val="00AC7197"/>
    <w:rsid w:val="00AD21F1"/>
    <w:rsid w:val="00AD6019"/>
    <w:rsid w:val="00AF0012"/>
    <w:rsid w:val="00AF2F6F"/>
    <w:rsid w:val="00AF3AF8"/>
    <w:rsid w:val="00AF5957"/>
    <w:rsid w:val="00B00571"/>
    <w:rsid w:val="00B047BB"/>
    <w:rsid w:val="00B111CD"/>
    <w:rsid w:val="00B15FCF"/>
    <w:rsid w:val="00B16112"/>
    <w:rsid w:val="00B2052D"/>
    <w:rsid w:val="00B256E0"/>
    <w:rsid w:val="00B26080"/>
    <w:rsid w:val="00B337B1"/>
    <w:rsid w:val="00B337D5"/>
    <w:rsid w:val="00B36645"/>
    <w:rsid w:val="00B369DA"/>
    <w:rsid w:val="00B41382"/>
    <w:rsid w:val="00B42980"/>
    <w:rsid w:val="00B457B3"/>
    <w:rsid w:val="00B505BE"/>
    <w:rsid w:val="00B50B0F"/>
    <w:rsid w:val="00B51CB1"/>
    <w:rsid w:val="00B51D0A"/>
    <w:rsid w:val="00B64480"/>
    <w:rsid w:val="00B66653"/>
    <w:rsid w:val="00B66D65"/>
    <w:rsid w:val="00B67563"/>
    <w:rsid w:val="00B6770E"/>
    <w:rsid w:val="00B71356"/>
    <w:rsid w:val="00B71C36"/>
    <w:rsid w:val="00B734A0"/>
    <w:rsid w:val="00B7382B"/>
    <w:rsid w:val="00B74A0B"/>
    <w:rsid w:val="00B751F7"/>
    <w:rsid w:val="00B7634F"/>
    <w:rsid w:val="00B8159A"/>
    <w:rsid w:val="00B86320"/>
    <w:rsid w:val="00B919D0"/>
    <w:rsid w:val="00B92747"/>
    <w:rsid w:val="00B956F6"/>
    <w:rsid w:val="00BA3265"/>
    <w:rsid w:val="00BA359D"/>
    <w:rsid w:val="00BA37B0"/>
    <w:rsid w:val="00BA660A"/>
    <w:rsid w:val="00BB1DD7"/>
    <w:rsid w:val="00BB3160"/>
    <w:rsid w:val="00BB3B73"/>
    <w:rsid w:val="00BB5733"/>
    <w:rsid w:val="00BC0D53"/>
    <w:rsid w:val="00BC0E23"/>
    <w:rsid w:val="00BC3ADD"/>
    <w:rsid w:val="00BC56F5"/>
    <w:rsid w:val="00BC5F69"/>
    <w:rsid w:val="00BC66B3"/>
    <w:rsid w:val="00BC7065"/>
    <w:rsid w:val="00BC7C1A"/>
    <w:rsid w:val="00BD346E"/>
    <w:rsid w:val="00BD3C73"/>
    <w:rsid w:val="00BD403A"/>
    <w:rsid w:val="00BD6D0B"/>
    <w:rsid w:val="00BE2AC4"/>
    <w:rsid w:val="00BE3B4E"/>
    <w:rsid w:val="00BE61E0"/>
    <w:rsid w:val="00BF590D"/>
    <w:rsid w:val="00C0332E"/>
    <w:rsid w:val="00C04572"/>
    <w:rsid w:val="00C07629"/>
    <w:rsid w:val="00C07886"/>
    <w:rsid w:val="00C17417"/>
    <w:rsid w:val="00C17F62"/>
    <w:rsid w:val="00C21949"/>
    <w:rsid w:val="00C23BE1"/>
    <w:rsid w:val="00C241ED"/>
    <w:rsid w:val="00C25E14"/>
    <w:rsid w:val="00C27096"/>
    <w:rsid w:val="00C31AE4"/>
    <w:rsid w:val="00C37913"/>
    <w:rsid w:val="00C42512"/>
    <w:rsid w:val="00C44354"/>
    <w:rsid w:val="00C57BF1"/>
    <w:rsid w:val="00C62F00"/>
    <w:rsid w:val="00C65CDC"/>
    <w:rsid w:val="00C71DCE"/>
    <w:rsid w:val="00C72D7A"/>
    <w:rsid w:val="00C73126"/>
    <w:rsid w:val="00C74882"/>
    <w:rsid w:val="00C74A5E"/>
    <w:rsid w:val="00C86E0D"/>
    <w:rsid w:val="00C86FBF"/>
    <w:rsid w:val="00C87F33"/>
    <w:rsid w:val="00C900BD"/>
    <w:rsid w:val="00C9432C"/>
    <w:rsid w:val="00CA0074"/>
    <w:rsid w:val="00CA179F"/>
    <w:rsid w:val="00CA323A"/>
    <w:rsid w:val="00CA3267"/>
    <w:rsid w:val="00CA3B40"/>
    <w:rsid w:val="00CA6BD1"/>
    <w:rsid w:val="00CB1385"/>
    <w:rsid w:val="00CB18F5"/>
    <w:rsid w:val="00CB423F"/>
    <w:rsid w:val="00CB42F8"/>
    <w:rsid w:val="00CB4F15"/>
    <w:rsid w:val="00CC2CC8"/>
    <w:rsid w:val="00CC3BA9"/>
    <w:rsid w:val="00CD14A8"/>
    <w:rsid w:val="00CD1650"/>
    <w:rsid w:val="00CD2555"/>
    <w:rsid w:val="00CD2581"/>
    <w:rsid w:val="00CE0C34"/>
    <w:rsid w:val="00CE1153"/>
    <w:rsid w:val="00CE26C2"/>
    <w:rsid w:val="00CF0091"/>
    <w:rsid w:val="00CF0D3C"/>
    <w:rsid w:val="00CF0DBD"/>
    <w:rsid w:val="00CF62E1"/>
    <w:rsid w:val="00CF7238"/>
    <w:rsid w:val="00D03171"/>
    <w:rsid w:val="00D03539"/>
    <w:rsid w:val="00D04C32"/>
    <w:rsid w:val="00D07E56"/>
    <w:rsid w:val="00D10C37"/>
    <w:rsid w:val="00D1153D"/>
    <w:rsid w:val="00D11DDC"/>
    <w:rsid w:val="00D15CB3"/>
    <w:rsid w:val="00D17909"/>
    <w:rsid w:val="00D24369"/>
    <w:rsid w:val="00D24FAA"/>
    <w:rsid w:val="00D3163A"/>
    <w:rsid w:val="00D43246"/>
    <w:rsid w:val="00D44F4B"/>
    <w:rsid w:val="00D541FA"/>
    <w:rsid w:val="00D5686E"/>
    <w:rsid w:val="00D56D01"/>
    <w:rsid w:val="00D63903"/>
    <w:rsid w:val="00D6443C"/>
    <w:rsid w:val="00D6608D"/>
    <w:rsid w:val="00D73D5B"/>
    <w:rsid w:val="00D77844"/>
    <w:rsid w:val="00D90872"/>
    <w:rsid w:val="00D93944"/>
    <w:rsid w:val="00D95763"/>
    <w:rsid w:val="00D975DD"/>
    <w:rsid w:val="00D97E41"/>
    <w:rsid w:val="00DA6559"/>
    <w:rsid w:val="00DA720C"/>
    <w:rsid w:val="00DA794E"/>
    <w:rsid w:val="00DB0ACC"/>
    <w:rsid w:val="00DB19A7"/>
    <w:rsid w:val="00DB3DCD"/>
    <w:rsid w:val="00DB75E6"/>
    <w:rsid w:val="00DC0B83"/>
    <w:rsid w:val="00DC2C86"/>
    <w:rsid w:val="00DC4359"/>
    <w:rsid w:val="00DD75A2"/>
    <w:rsid w:val="00DE07EE"/>
    <w:rsid w:val="00DE0886"/>
    <w:rsid w:val="00DF33F0"/>
    <w:rsid w:val="00DF4A42"/>
    <w:rsid w:val="00DF7713"/>
    <w:rsid w:val="00E014A3"/>
    <w:rsid w:val="00E02D1B"/>
    <w:rsid w:val="00E0419C"/>
    <w:rsid w:val="00E06FCA"/>
    <w:rsid w:val="00E07BC5"/>
    <w:rsid w:val="00E11CA2"/>
    <w:rsid w:val="00E12B19"/>
    <w:rsid w:val="00E12E63"/>
    <w:rsid w:val="00E133AE"/>
    <w:rsid w:val="00E14989"/>
    <w:rsid w:val="00E15758"/>
    <w:rsid w:val="00E17718"/>
    <w:rsid w:val="00E215A4"/>
    <w:rsid w:val="00E22A39"/>
    <w:rsid w:val="00E23484"/>
    <w:rsid w:val="00E24407"/>
    <w:rsid w:val="00E24EFE"/>
    <w:rsid w:val="00E25288"/>
    <w:rsid w:val="00E25BB8"/>
    <w:rsid w:val="00E2731A"/>
    <w:rsid w:val="00E3080F"/>
    <w:rsid w:val="00E30E25"/>
    <w:rsid w:val="00E32565"/>
    <w:rsid w:val="00E41F51"/>
    <w:rsid w:val="00E51FE1"/>
    <w:rsid w:val="00E65491"/>
    <w:rsid w:val="00E659B1"/>
    <w:rsid w:val="00E6628E"/>
    <w:rsid w:val="00E66BCA"/>
    <w:rsid w:val="00E7028E"/>
    <w:rsid w:val="00E718A1"/>
    <w:rsid w:val="00E71B0F"/>
    <w:rsid w:val="00E72C6B"/>
    <w:rsid w:val="00E85425"/>
    <w:rsid w:val="00E86C21"/>
    <w:rsid w:val="00E913B0"/>
    <w:rsid w:val="00E93E52"/>
    <w:rsid w:val="00EA2FF0"/>
    <w:rsid w:val="00EB0624"/>
    <w:rsid w:val="00EB6612"/>
    <w:rsid w:val="00EC20DA"/>
    <w:rsid w:val="00EC47F2"/>
    <w:rsid w:val="00EC579B"/>
    <w:rsid w:val="00ED0B15"/>
    <w:rsid w:val="00ED1BFC"/>
    <w:rsid w:val="00ED3208"/>
    <w:rsid w:val="00ED3AFA"/>
    <w:rsid w:val="00ED6642"/>
    <w:rsid w:val="00ED7450"/>
    <w:rsid w:val="00EE0AA9"/>
    <w:rsid w:val="00EE0D5D"/>
    <w:rsid w:val="00EE11AF"/>
    <w:rsid w:val="00EF55CF"/>
    <w:rsid w:val="00EF7D9E"/>
    <w:rsid w:val="00F0450C"/>
    <w:rsid w:val="00F10E3B"/>
    <w:rsid w:val="00F11099"/>
    <w:rsid w:val="00F11735"/>
    <w:rsid w:val="00F11E68"/>
    <w:rsid w:val="00F12BAB"/>
    <w:rsid w:val="00F1548E"/>
    <w:rsid w:val="00F154A4"/>
    <w:rsid w:val="00F166DA"/>
    <w:rsid w:val="00F16BBB"/>
    <w:rsid w:val="00F17CFE"/>
    <w:rsid w:val="00F20CF4"/>
    <w:rsid w:val="00F239E3"/>
    <w:rsid w:val="00F302E4"/>
    <w:rsid w:val="00F304BD"/>
    <w:rsid w:val="00F30D76"/>
    <w:rsid w:val="00F42786"/>
    <w:rsid w:val="00F43D22"/>
    <w:rsid w:val="00F56959"/>
    <w:rsid w:val="00F57C3D"/>
    <w:rsid w:val="00F61326"/>
    <w:rsid w:val="00F61AFD"/>
    <w:rsid w:val="00F62848"/>
    <w:rsid w:val="00F66A3F"/>
    <w:rsid w:val="00F6783B"/>
    <w:rsid w:val="00F74C7F"/>
    <w:rsid w:val="00F764AB"/>
    <w:rsid w:val="00F81D56"/>
    <w:rsid w:val="00F8735F"/>
    <w:rsid w:val="00F87B9C"/>
    <w:rsid w:val="00F90FF8"/>
    <w:rsid w:val="00F93770"/>
    <w:rsid w:val="00F93992"/>
    <w:rsid w:val="00F967FC"/>
    <w:rsid w:val="00FA1128"/>
    <w:rsid w:val="00FA60A7"/>
    <w:rsid w:val="00FB02F6"/>
    <w:rsid w:val="00FB4654"/>
    <w:rsid w:val="00FB7C0B"/>
    <w:rsid w:val="00FC1A43"/>
    <w:rsid w:val="00FD1D92"/>
    <w:rsid w:val="00FE0259"/>
    <w:rsid w:val="00FE0CEA"/>
    <w:rsid w:val="00FE166E"/>
    <w:rsid w:val="00FE38D7"/>
    <w:rsid w:val="00FE4AD6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FD5C0"/>
  <w15:chartTrackingRefBased/>
  <w15:docId w15:val="{3A9EA9BE-C839-480F-A5F1-E9BB46E4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C87F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7F3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7F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0788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7886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4407A4"/>
    <w:rPr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4407A4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53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53C4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02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971B-6326-447A-9B44-8455BCBA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PRO23_Upute za popunjavanje Obrasca 2_obrazloženja posebnog dijela proračuna / financijskog plana</vt:lpstr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PRO23_Upute za popunjavanje Obrasca 2_obrazloženja posebnog dijela proračuna / financijskog plana</dc:title>
  <dc:subject/>
  <dc:creator>Marušić Marija</dc:creator>
  <cp:keywords/>
  <dc:description/>
  <cp:lastModifiedBy>Dom Lovret - računovodstvo</cp:lastModifiedBy>
  <cp:revision>26</cp:revision>
  <cp:lastPrinted>2023-09-28T06:51:00Z</cp:lastPrinted>
  <dcterms:created xsi:type="dcterms:W3CDTF">2025-10-14T06:17:00Z</dcterms:created>
  <dcterms:modified xsi:type="dcterms:W3CDTF">2025-11-17T07:44:00Z</dcterms:modified>
</cp:coreProperties>
</file>